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C9" w:rsidRDefault="008B59C9" w:rsidP="00A224EC">
      <w:pPr>
        <w:tabs>
          <w:tab w:val="left" w:pos="1701"/>
        </w:tabs>
        <w:spacing w:after="0" w:line="240" w:lineRule="auto"/>
        <w:rPr>
          <w:b/>
          <w:sz w:val="72"/>
          <w:szCs w:val="60"/>
        </w:rPr>
      </w:pPr>
      <w:bookmarkStart w:id="0" w:name="_Toc485131155"/>
      <w:r>
        <w:rPr>
          <w:noProof/>
          <w:lang w:eastAsia="cs-CZ"/>
        </w:rPr>
        <w:drawing>
          <wp:anchor distT="0" distB="0" distL="114300" distR="114300" simplePos="0" relativeHeight="251661312" behindDoc="0" locked="0" layoutInCell="1" allowOverlap="1" wp14:anchorId="4D86A20B" wp14:editId="410358B6">
            <wp:simplePos x="0" y="0"/>
            <wp:positionH relativeFrom="column">
              <wp:posOffset>-92710</wp:posOffset>
            </wp:positionH>
            <wp:positionV relativeFrom="paragraph">
              <wp:posOffset>-189230</wp:posOffset>
            </wp:positionV>
            <wp:extent cx="4654550"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0" cy="899795"/>
                    </a:xfrm>
                    <a:prstGeom prst="rect">
                      <a:avLst/>
                    </a:prstGeom>
                    <a:noFill/>
                  </pic:spPr>
                </pic:pic>
              </a:graphicData>
            </a:graphic>
            <wp14:sizeRelH relativeFrom="margin">
              <wp14:pctWidth>0</wp14:pctWidth>
            </wp14:sizeRelH>
            <wp14:sizeRelV relativeFrom="margin">
              <wp14:pctHeight>0</wp14:pctHeight>
            </wp14:sizeRelV>
          </wp:anchor>
        </w:drawing>
      </w:r>
      <w:r w:rsidR="00A224EC">
        <w:rPr>
          <w:b/>
          <w:sz w:val="72"/>
          <w:szCs w:val="60"/>
        </w:rPr>
        <w:tab/>
      </w:r>
      <w:r w:rsidR="00A224EC">
        <w:rPr>
          <w:b/>
          <w:sz w:val="72"/>
          <w:szCs w:val="60"/>
        </w:rPr>
        <w:tab/>
      </w:r>
      <w:r w:rsidR="00A224EC">
        <w:rPr>
          <w:b/>
          <w:sz w:val="72"/>
          <w:szCs w:val="60"/>
        </w:rPr>
        <w:tab/>
      </w:r>
    </w:p>
    <w:p w:rsidR="008B59C9" w:rsidRDefault="008B59C9" w:rsidP="00A224EC">
      <w:pPr>
        <w:tabs>
          <w:tab w:val="left" w:pos="1701"/>
        </w:tabs>
        <w:spacing w:after="0" w:line="240" w:lineRule="auto"/>
        <w:rPr>
          <w:b/>
          <w:sz w:val="72"/>
          <w:szCs w:val="60"/>
        </w:rPr>
      </w:pPr>
    </w:p>
    <w:p w:rsidR="008B59C9" w:rsidRDefault="008B59C9" w:rsidP="00A224EC">
      <w:pPr>
        <w:tabs>
          <w:tab w:val="left" w:pos="1701"/>
        </w:tabs>
        <w:spacing w:after="0" w:line="240" w:lineRule="auto"/>
        <w:rPr>
          <w:b/>
          <w:sz w:val="72"/>
          <w:szCs w:val="60"/>
        </w:rPr>
      </w:pPr>
    </w:p>
    <w:p w:rsidR="00956DBF" w:rsidRPr="008B59C9" w:rsidRDefault="008B59C9" w:rsidP="00A224EC">
      <w:pPr>
        <w:tabs>
          <w:tab w:val="left" w:pos="1701"/>
        </w:tabs>
        <w:spacing w:after="0" w:line="240" w:lineRule="auto"/>
        <w:rPr>
          <w:b/>
          <w:sz w:val="72"/>
          <w:szCs w:val="72"/>
        </w:rPr>
      </w:pPr>
      <w:r>
        <w:rPr>
          <w:b/>
          <w:sz w:val="72"/>
          <w:szCs w:val="72"/>
        </w:rPr>
        <w:tab/>
      </w:r>
      <w:r w:rsidR="00956DBF" w:rsidRPr="008B59C9">
        <w:rPr>
          <w:b/>
          <w:sz w:val="72"/>
          <w:szCs w:val="72"/>
        </w:rPr>
        <w:t>Teologická fakulta</w:t>
      </w:r>
    </w:p>
    <w:p w:rsidR="00A224EC" w:rsidRPr="008B59C9" w:rsidRDefault="008B59C9" w:rsidP="008B59C9">
      <w:pPr>
        <w:spacing w:after="0" w:line="240" w:lineRule="auto"/>
        <w:ind w:left="708"/>
        <w:rPr>
          <w:b/>
          <w:color w:val="9C5FB5"/>
          <w:sz w:val="72"/>
          <w:szCs w:val="72"/>
        </w:rPr>
      </w:pPr>
      <w:r>
        <w:rPr>
          <w:b/>
          <w:color w:val="9C5FB5"/>
          <w:sz w:val="72"/>
          <w:szCs w:val="72"/>
        </w:rPr>
        <w:t xml:space="preserve">      </w:t>
      </w:r>
      <w:r w:rsidR="00A224EC" w:rsidRPr="008B59C9">
        <w:rPr>
          <w:b/>
          <w:color w:val="9C5FB5"/>
          <w:sz w:val="72"/>
          <w:szCs w:val="72"/>
        </w:rPr>
        <w:t xml:space="preserve">Výroční zpráva </w:t>
      </w:r>
    </w:p>
    <w:p w:rsidR="00A224EC" w:rsidRPr="008B59C9" w:rsidRDefault="008B59C9" w:rsidP="008B59C9">
      <w:pPr>
        <w:spacing w:after="0" w:line="240" w:lineRule="auto"/>
        <w:ind w:left="708" w:firstLine="708"/>
        <w:rPr>
          <w:b/>
          <w:color w:val="9C5FB5"/>
          <w:sz w:val="72"/>
          <w:szCs w:val="72"/>
        </w:rPr>
      </w:pPr>
      <w:r>
        <w:rPr>
          <w:b/>
          <w:color w:val="9C5FB5"/>
          <w:sz w:val="72"/>
          <w:szCs w:val="72"/>
        </w:rPr>
        <w:t xml:space="preserve">  </w:t>
      </w:r>
      <w:r w:rsidR="00DB0AB4">
        <w:rPr>
          <w:b/>
          <w:color w:val="9C5FB5"/>
          <w:sz w:val="72"/>
          <w:szCs w:val="72"/>
        </w:rPr>
        <w:t>o činnosti za rok 2014</w:t>
      </w:r>
    </w:p>
    <w:p w:rsidR="00A224EC" w:rsidRDefault="008B59C9" w:rsidP="00A224EC">
      <w:bookmarkStart w:id="1" w:name="_Toc485131157"/>
      <w:bookmarkEnd w:id="0"/>
      <w:r>
        <w:rPr>
          <w:noProof/>
          <w:lang w:eastAsia="cs-CZ"/>
        </w:rPr>
        <w:drawing>
          <wp:anchor distT="0" distB="0" distL="114300" distR="114300" simplePos="0" relativeHeight="251659264" behindDoc="0" locked="0" layoutInCell="1" allowOverlap="1" wp14:anchorId="725EE5CC" wp14:editId="3DA2C57C">
            <wp:simplePos x="0" y="0"/>
            <wp:positionH relativeFrom="column">
              <wp:posOffset>1327150</wp:posOffset>
            </wp:positionH>
            <wp:positionV relativeFrom="paragraph">
              <wp:posOffset>990600</wp:posOffset>
            </wp:positionV>
            <wp:extent cx="2678095" cy="2549004"/>
            <wp:effectExtent l="0" t="0" r="8255" b="3810"/>
            <wp:wrapNone/>
            <wp:docPr id="4" name="Obrázek 4" descr="TF_SYMBOL_PANTONE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F_SYMBOL_PANTONE_POSIT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8095" cy="2549004"/>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A224EC" w:rsidRPr="003C24E7" w:rsidRDefault="00A224EC" w:rsidP="00A224EC">
      <w:pPr>
        <w:pStyle w:val="Nadpis1"/>
        <w:rPr>
          <w:color w:val="9C5FB5"/>
        </w:rPr>
      </w:pPr>
      <w:r>
        <w:rPr>
          <w:color w:val="9C5FB5"/>
        </w:rPr>
        <w:lastRenderedPageBreak/>
        <w:t>1</w:t>
      </w:r>
      <w:r w:rsidRPr="003C24E7">
        <w:rPr>
          <w:color w:val="9C5FB5"/>
        </w:rPr>
        <w:t xml:space="preserve"> </w:t>
      </w:r>
      <w:proofErr w:type="gramStart"/>
      <w:r w:rsidRPr="003C24E7">
        <w:rPr>
          <w:color w:val="9C5FB5"/>
        </w:rPr>
        <w:t>Základní</w:t>
      </w:r>
      <w:proofErr w:type="gramEnd"/>
      <w:r w:rsidRPr="003C24E7">
        <w:rPr>
          <w:color w:val="9C5FB5"/>
        </w:rPr>
        <w:t xml:space="preserve"> údaje o TF JU </w:t>
      </w:r>
    </w:p>
    <w:p w:rsidR="00A224EC" w:rsidRPr="00AF5B06" w:rsidRDefault="00A224EC" w:rsidP="00A224EC">
      <w:pPr>
        <w:pStyle w:val="Nadpis2"/>
        <w:spacing w:before="0"/>
        <w:rPr>
          <w:rFonts w:eastAsia="ClaraSans"/>
        </w:rPr>
      </w:pPr>
      <w:r>
        <w:rPr>
          <w:rFonts w:eastAsia="ClaraSans"/>
        </w:rPr>
        <w:t>1</w:t>
      </w:r>
      <w:r w:rsidRPr="00E459C2">
        <w:rPr>
          <w:rFonts w:eastAsia="ClaraSans"/>
        </w:rPr>
        <w:t xml:space="preserve">.1 Kontaktní údaje </w:t>
      </w:r>
    </w:p>
    <w:tbl>
      <w:tblPr>
        <w:tblStyle w:val="Svtlseznamzvraznn4"/>
        <w:tblW w:w="0" w:type="auto"/>
        <w:tblLook w:val="04A0" w:firstRow="1" w:lastRow="0" w:firstColumn="1" w:lastColumn="0" w:noHBand="0" w:noVBand="1"/>
      </w:tblPr>
      <w:tblGrid>
        <w:gridCol w:w="2518"/>
        <w:gridCol w:w="6694"/>
      </w:tblGrid>
      <w:tr w:rsidR="00A224EC" w:rsidTr="005D3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A224EC" w:rsidRPr="00AF5B06" w:rsidRDefault="00A224EC" w:rsidP="005D320E">
            <w:pPr>
              <w:rPr>
                <w:b w:val="0"/>
              </w:rPr>
            </w:pPr>
            <w:r w:rsidRPr="00903C55">
              <w:rPr>
                <w:color w:val="auto"/>
              </w:rPr>
              <w:t>Název</w:t>
            </w:r>
          </w:p>
        </w:tc>
        <w:tc>
          <w:tcPr>
            <w:tcW w:w="6694" w:type="dxa"/>
            <w:shd w:val="clear" w:color="auto" w:fill="auto"/>
          </w:tcPr>
          <w:p w:rsidR="00A224EC" w:rsidRPr="00903C55" w:rsidRDefault="00A224EC" w:rsidP="005D320E">
            <w:pPr>
              <w:cnfStyle w:val="100000000000" w:firstRow="1" w:lastRow="0" w:firstColumn="0" w:lastColumn="0" w:oddVBand="0" w:evenVBand="0" w:oddHBand="0" w:evenHBand="0" w:firstRowFirstColumn="0" w:firstRowLastColumn="0" w:lastRowFirstColumn="0" w:lastRowLastColumn="0"/>
              <w:rPr>
                <w:b w:val="0"/>
                <w:color w:val="auto"/>
              </w:rPr>
            </w:pPr>
            <w:r w:rsidRPr="00903C55">
              <w:rPr>
                <w:b w:val="0"/>
                <w:color w:val="auto"/>
              </w:rPr>
              <w:t>Teologická fakulta Jihočeské univerzity v Českých Budějovicích</w:t>
            </w:r>
          </w:p>
        </w:tc>
      </w:tr>
      <w:tr w:rsidR="00A224EC"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5D320E">
            <w:pPr>
              <w:rPr>
                <w:b w:val="0"/>
              </w:rPr>
            </w:pPr>
            <w:r>
              <w:t>Zkratka</w:t>
            </w:r>
          </w:p>
        </w:tc>
        <w:tc>
          <w:tcPr>
            <w:tcW w:w="6694" w:type="dxa"/>
          </w:tcPr>
          <w:p w:rsidR="00A224EC" w:rsidRDefault="00A224EC" w:rsidP="005D320E">
            <w:pPr>
              <w:cnfStyle w:val="000000100000" w:firstRow="0" w:lastRow="0" w:firstColumn="0" w:lastColumn="0" w:oddVBand="0" w:evenVBand="0" w:oddHBand="1" w:evenHBand="0" w:firstRowFirstColumn="0" w:firstRowLastColumn="0" w:lastRowFirstColumn="0" w:lastRowLastColumn="0"/>
            </w:pPr>
            <w:r>
              <w:t>TF JU</w:t>
            </w:r>
          </w:p>
        </w:tc>
      </w:tr>
      <w:tr w:rsidR="00A224EC" w:rsidTr="005D320E">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5D320E">
            <w:pPr>
              <w:rPr>
                <w:b w:val="0"/>
              </w:rPr>
            </w:pPr>
            <w:r>
              <w:t>Kontaktní adresa</w:t>
            </w:r>
          </w:p>
        </w:tc>
        <w:tc>
          <w:tcPr>
            <w:tcW w:w="6694" w:type="dxa"/>
          </w:tcPr>
          <w:p w:rsidR="00A224EC" w:rsidRDefault="00A224EC" w:rsidP="005D320E">
            <w:pPr>
              <w:cnfStyle w:val="000000000000" w:firstRow="0" w:lastRow="0" w:firstColumn="0" w:lastColumn="0" w:oddVBand="0" w:evenVBand="0" w:oddHBand="0" w:evenHBand="0" w:firstRowFirstColumn="0" w:firstRowLastColumn="0" w:lastRowFirstColumn="0" w:lastRowLastColumn="0"/>
            </w:pPr>
            <w:r>
              <w:t>Kněžská 8, České Budějovice, 370 01</w:t>
            </w:r>
          </w:p>
        </w:tc>
      </w:tr>
      <w:tr w:rsidR="00A224EC"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5D320E">
            <w:pPr>
              <w:rPr>
                <w:b w:val="0"/>
              </w:rPr>
            </w:pPr>
            <w:r>
              <w:t>www stránky</w:t>
            </w:r>
          </w:p>
        </w:tc>
        <w:tc>
          <w:tcPr>
            <w:tcW w:w="6694" w:type="dxa"/>
          </w:tcPr>
          <w:p w:rsidR="00A224EC" w:rsidRDefault="00A224EC" w:rsidP="005D320E">
            <w:pPr>
              <w:cnfStyle w:val="000000100000" w:firstRow="0" w:lastRow="0" w:firstColumn="0" w:lastColumn="0" w:oddVBand="0" w:evenVBand="0" w:oddHBand="1" w:evenHBand="0" w:firstRowFirstColumn="0" w:firstRowLastColumn="0" w:lastRowFirstColumn="0" w:lastRowLastColumn="0"/>
            </w:pPr>
            <w:r>
              <w:t>www.tf.jcu.cz</w:t>
            </w:r>
          </w:p>
        </w:tc>
      </w:tr>
    </w:tbl>
    <w:p w:rsidR="002D7BCD" w:rsidRDefault="002D7BCD" w:rsidP="00413E36">
      <w:pPr>
        <w:pStyle w:val="Nadpis2"/>
        <w:spacing w:before="0"/>
        <w:rPr>
          <w:rFonts w:eastAsiaTheme="minorHAnsi" w:cstheme="minorBidi"/>
          <w:b w:val="0"/>
          <w:bCs w:val="0"/>
          <w:sz w:val="22"/>
          <w:szCs w:val="22"/>
        </w:rPr>
      </w:pPr>
    </w:p>
    <w:p w:rsidR="00413E36" w:rsidRDefault="00413E36" w:rsidP="00413E36">
      <w:pPr>
        <w:pStyle w:val="Nadpis2"/>
        <w:spacing w:before="0"/>
        <w:rPr>
          <w:rFonts w:eastAsia="ClaraSans"/>
        </w:rPr>
      </w:pPr>
      <w:r>
        <w:rPr>
          <w:rFonts w:eastAsia="ClaraSans"/>
        </w:rPr>
        <w:t>1</w:t>
      </w:r>
      <w:r w:rsidRPr="00E459C2">
        <w:rPr>
          <w:rFonts w:eastAsia="ClaraSans"/>
        </w:rPr>
        <w:t>.2 Organizační schéma TF JU</w:t>
      </w:r>
      <w:bookmarkEnd w:id="1"/>
      <w:r w:rsidRPr="00E459C2">
        <w:rPr>
          <w:rFonts w:eastAsia="ClaraSans"/>
        </w:rPr>
        <w:t xml:space="preserve"> </w:t>
      </w:r>
    </w:p>
    <w:p w:rsidR="00413E36" w:rsidRPr="00AB4FBF" w:rsidRDefault="00413E36" w:rsidP="00413E36">
      <w:r>
        <w:rPr>
          <w:noProof/>
          <w:lang w:eastAsia="cs-CZ"/>
        </w:rPr>
        <w:drawing>
          <wp:inline distT="0" distB="0" distL="0" distR="0" wp14:anchorId="56570208" wp14:editId="62F5C9F7">
            <wp:extent cx="5791200" cy="4143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B59C9" w:rsidRDefault="008B59C9">
      <w:pPr>
        <w:rPr>
          <w:rFonts w:eastAsia="ClaraSans" w:cstheme="majorBidi"/>
          <w:b/>
          <w:bCs/>
          <w:sz w:val="24"/>
          <w:szCs w:val="26"/>
        </w:rPr>
      </w:pPr>
      <w:bookmarkStart w:id="2" w:name="_Toc485131158"/>
    </w:p>
    <w:p w:rsidR="00413E36" w:rsidRPr="00E459C2" w:rsidRDefault="00413E36" w:rsidP="00413E36">
      <w:pPr>
        <w:pStyle w:val="Nadpis2"/>
        <w:spacing w:before="0"/>
        <w:rPr>
          <w:rFonts w:eastAsia="ClaraSans"/>
        </w:rPr>
      </w:pPr>
      <w:r>
        <w:rPr>
          <w:rFonts w:eastAsia="ClaraSans"/>
        </w:rPr>
        <w:t>1</w:t>
      </w:r>
      <w:r w:rsidRPr="00E459C2">
        <w:rPr>
          <w:rFonts w:eastAsia="ClaraSans"/>
        </w:rPr>
        <w:t>.3 Složení orgánů TF JU</w:t>
      </w:r>
      <w:bookmarkEnd w:id="2"/>
      <w:r w:rsidRPr="00E459C2">
        <w:rPr>
          <w:rFonts w:eastAsia="ClaraSans"/>
        </w:rPr>
        <w:t xml:space="preserve"> </w:t>
      </w:r>
    </w:p>
    <w:p w:rsidR="00413E36" w:rsidRPr="00413E36" w:rsidRDefault="00413E36" w:rsidP="00413E36">
      <w:pPr>
        <w:pStyle w:val="Nadpis3"/>
        <w:spacing w:before="0"/>
        <w:rPr>
          <w:rFonts w:eastAsia="ClaraSans"/>
        </w:rPr>
      </w:pPr>
      <w:bookmarkStart w:id="3" w:name="_Toc485131159"/>
      <w:r>
        <w:rPr>
          <w:rFonts w:eastAsia="ClaraSans"/>
        </w:rPr>
        <w:t>1</w:t>
      </w:r>
      <w:r w:rsidRPr="00E459C2">
        <w:rPr>
          <w:rFonts w:eastAsia="ClaraSans"/>
        </w:rPr>
        <w:t>.3.1 Vedení TF JU</w:t>
      </w:r>
      <w:bookmarkEnd w:id="3"/>
      <w:r w:rsidRPr="00E459C2">
        <w:rPr>
          <w:rFonts w:eastAsia="ClaraSans"/>
        </w:rPr>
        <w:t xml:space="preserve"> </w:t>
      </w:r>
    </w:p>
    <w:tbl>
      <w:tblPr>
        <w:tblStyle w:val="Svtlseznamzvraznn4"/>
        <w:tblW w:w="0" w:type="auto"/>
        <w:tblLook w:val="04A0" w:firstRow="1" w:lastRow="0" w:firstColumn="1" w:lastColumn="0" w:noHBand="0" w:noVBand="1"/>
      </w:tblPr>
      <w:tblGrid>
        <w:gridCol w:w="4606"/>
        <w:gridCol w:w="460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1629FA" w:rsidRDefault="00413E36" w:rsidP="00B5767F">
            <w:pPr>
              <w:rPr>
                <w:color w:val="auto"/>
              </w:rPr>
            </w:pPr>
            <w:r>
              <w:rPr>
                <w:color w:val="auto"/>
              </w:rPr>
              <w:t>Děkan</w:t>
            </w:r>
          </w:p>
        </w:tc>
        <w:tc>
          <w:tcPr>
            <w:tcW w:w="4606" w:type="dxa"/>
            <w:shd w:val="clear" w:color="auto" w:fill="auto"/>
          </w:tcPr>
          <w:p w:rsidR="00413E36" w:rsidRPr="001629FA" w:rsidRDefault="00413E36" w:rsidP="00B5767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doc. Tomáš </w:t>
            </w:r>
            <w:proofErr w:type="spellStart"/>
            <w:r>
              <w:rPr>
                <w:b w:val="0"/>
                <w:color w:val="auto"/>
              </w:rPr>
              <w:t>Machula</w:t>
            </w:r>
            <w:proofErr w:type="spellEnd"/>
            <w:r>
              <w:rPr>
                <w:b w:val="0"/>
                <w:color w:val="auto"/>
              </w:rPr>
              <w:t xml:space="preserve">, Ph.D., </w:t>
            </w:r>
            <w:proofErr w:type="spellStart"/>
            <w:r>
              <w:rPr>
                <w:b w:val="0"/>
                <w:color w:val="auto"/>
              </w:rPr>
              <w:t>Th.D</w:t>
            </w:r>
            <w:proofErr w:type="spellEnd"/>
            <w:r>
              <w:rPr>
                <w:b w:val="0"/>
                <w:color w:val="auto"/>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vědu a výzkum</w:t>
            </w:r>
          </w:p>
        </w:tc>
        <w:tc>
          <w:tcPr>
            <w:tcW w:w="4606" w:type="dxa"/>
          </w:tcPr>
          <w:p w:rsidR="00413E36" w:rsidRPr="001629FA" w:rsidRDefault="00413E36" w:rsidP="00413E36">
            <w:pPr>
              <w:cnfStyle w:val="000000100000" w:firstRow="0" w:lastRow="0" w:firstColumn="0" w:lastColumn="0" w:oddVBand="0" w:evenVBand="0" w:oddHBand="1" w:evenHBand="0" w:firstRowFirstColumn="0" w:firstRowLastColumn="0" w:lastRowFirstColumn="0" w:lastRowLastColumn="0"/>
            </w:pPr>
            <w:r>
              <w:t xml:space="preserve">doc. Michal Opatrný, Dr. </w:t>
            </w:r>
            <w:proofErr w:type="spellStart"/>
            <w:r>
              <w:t>theol</w:t>
            </w:r>
            <w:proofErr w:type="spellEnd"/>
            <w:r>
              <w:t xml:space="preserve">. </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studijní a pedagogickou činnost</w:t>
            </w:r>
          </w:p>
        </w:tc>
        <w:tc>
          <w:tcPr>
            <w:tcW w:w="4606" w:type="dxa"/>
          </w:tcPr>
          <w:p w:rsidR="00413E36" w:rsidRPr="001629FA" w:rsidRDefault="00413E36" w:rsidP="00B5767F">
            <w:pPr>
              <w:cnfStyle w:val="000000000000" w:firstRow="0" w:lastRow="0" w:firstColumn="0" w:lastColumn="0" w:oddVBand="0" w:evenVBand="0" w:oddHBand="0" w:evenHBand="0" w:firstRowFirstColumn="0" w:firstRowLastColumn="0" w:lastRowFirstColumn="0" w:lastRowLastColumn="0"/>
            </w:pPr>
            <w:r>
              <w:t xml:space="preserve">PaedDr. Petr </w:t>
            </w:r>
            <w:proofErr w:type="spellStart"/>
            <w:r>
              <w:t>Bauman</w:t>
            </w:r>
            <w:proofErr w:type="spellEnd"/>
            <w:r>
              <w:t xml:space="preserve">, Ph.D.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rozvoj</w:t>
            </w:r>
          </w:p>
        </w:tc>
        <w:tc>
          <w:tcPr>
            <w:tcW w:w="4606" w:type="dxa"/>
          </w:tcPr>
          <w:p w:rsidR="00413E36" w:rsidRPr="001629FA" w:rsidRDefault="00413E36" w:rsidP="00B5767F">
            <w:pPr>
              <w:cnfStyle w:val="000000100000" w:firstRow="0" w:lastRow="0" w:firstColumn="0" w:lastColumn="0" w:oddVBand="0" w:evenVBand="0" w:oddHBand="1" w:evenHBand="0" w:firstRowFirstColumn="0" w:firstRowLastColumn="0" w:lastRowFirstColumn="0" w:lastRowLastColumn="0"/>
            </w:pPr>
            <w:r>
              <w:t xml:space="preserve">doc. ThDr. Rudolf Svoboda, </w:t>
            </w:r>
            <w:proofErr w:type="spellStart"/>
            <w:r>
              <w:t>Th.D</w:t>
            </w:r>
            <w:proofErr w:type="spellEnd"/>
            <w: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zahraniční vztahy</w:t>
            </w:r>
          </w:p>
        </w:tc>
        <w:tc>
          <w:tcPr>
            <w:tcW w:w="4606" w:type="dxa"/>
          </w:tcPr>
          <w:p w:rsidR="00413E36" w:rsidRPr="001629FA" w:rsidRDefault="00413E36" w:rsidP="00B5767F">
            <w:pPr>
              <w:cnfStyle w:val="000000000000" w:firstRow="0" w:lastRow="0" w:firstColumn="0" w:lastColumn="0" w:oddVBand="0" w:evenVBand="0" w:oddHBand="0" w:evenHBand="0" w:firstRowFirstColumn="0" w:firstRowLastColumn="0" w:lastRowFirstColumn="0" w:lastRowLastColumn="0"/>
            </w:pPr>
            <w:proofErr w:type="spellStart"/>
            <w:r>
              <w:t>ThLic</w:t>
            </w:r>
            <w:proofErr w:type="spellEnd"/>
            <w:r>
              <w:t xml:space="preserve">. Adam </w:t>
            </w:r>
            <w:proofErr w:type="spellStart"/>
            <w:r>
              <w:t>Mackerle</w:t>
            </w:r>
            <w:proofErr w:type="spellEnd"/>
            <w:r>
              <w:t xml:space="preserve">, </w:t>
            </w:r>
            <w:proofErr w:type="spellStart"/>
            <w:r>
              <w:t>Th.D</w:t>
            </w:r>
            <w:proofErr w:type="spellEnd"/>
            <w:r>
              <w:t xml:space="preserve">.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Tajemnice</w:t>
            </w:r>
          </w:p>
        </w:tc>
        <w:tc>
          <w:tcPr>
            <w:tcW w:w="4606" w:type="dxa"/>
          </w:tcPr>
          <w:p w:rsidR="00413E36" w:rsidRPr="001629FA" w:rsidRDefault="00413E36" w:rsidP="00B5767F">
            <w:pPr>
              <w:cnfStyle w:val="000000100000" w:firstRow="0" w:lastRow="0" w:firstColumn="0" w:lastColumn="0" w:oddVBand="0" w:evenVBand="0" w:oddHBand="1" w:evenHBand="0" w:firstRowFirstColumn="0" w:firstRowLastColumn="0" w:lastRowFirstColumn="0" w:lastRowLastColumn="0"/>
            </w:pPr>
            <w:r>
              <w:t xml:space="preserve">Ing. Jindřiška Hledíková </w:t>
            </w:r>
          </w:p>
        </w:tc>
      </w:tr>
    </w:tbl>
    <w:p w:rsidR="00413E36" w:rsidRDefault="00413E36" w:rsidP="00413E36">
      <w:pPr>
        <w:pStyle w:val="Nadpis3"/>
        <w:spacing w:before="0"/>
        <w:rPr>
          <w:rFonts w:eastAsia="ClaraSans"/>
          <w:b w:val="0"/>
          <w:i/>
        </w:rPr>
      </w:pPr>
      <w:bookmarkStart w:id="4" w:name="_Toc485131160"/>
      <w:r>
        <w:rPr>
          <w:rFonts w:eastAsia="ClaraSans"/>
        </w:rPr>
        <w:lastRenderedPageBreak/>
        <w:t>1</w:t>
      </w:r>
      <w:r w:rsidRPr="00E459C2">
        <w:rPr>
          <w:rFonts w:eastAsia="ClaraSans"/>
        </w:rPr>
        <w:t>.3.2 Vědecká rada TF JU</w:t>
      </w:r>
      <w:bookmarkEnd w:id="4"/>
    </w:p>
    <w:tbl>
      <w:tblPr>
        <w:tblStyle w:val="Svtlseznamzvraznn4"/>
        <w:tblW w:w="0" w:type="auto"/>
        <w:tblLook w:val="04A0" w:firstRow="1" w:lastRow="0" w:firstColumn="1" w:lastColumn="0" w:noHBand="0" w:noVBand="1"/>
      </w:tblPr>
      <w:tblGrid>
        <w:gridCol w:w="4606"/>
      </w:tblGrid>
      <w:tr w:rsidR="00413E36" w:rsidTr="00413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873A3D" w:rsidRDefault="00413E36" w:rsidP="00B5767F">
            <w:pPr>
              <w:pStyle w:val="Nadpis3"/>
              <w:spacing w:before="0"/>
              <w:outlineLvl w:val="2"/>
              <w:rPr>
                <w:rFonts w:eastAsia="ClaraSans"/>
              </w:rPr>
            </w:pPr>
            <w:bookmarkStart w:id="5" w:name="_Toc485130972"/>
            <w:bookmarkStart w:id="6" w:name="_Toc485131163"/>
            <w:r w:rsidRPr="00413E36">
              <w:rPr>
                <w:rFonts w:eastAsia="ClaraSans"/>
                <w:color w:val="auto"/>
              </w:rPr>
              <w:t xml:space="preserve">prof. Pavel </w:t>
            </w:r>
            <w:proofErr w:type="spellStart"/>
            <w:r w:rsidRPr="00413E36">
              <w:rPr>
                <w:rFonts w:eastAsia="ClaraSans"/>
                <w:color w:val="auto"/>
              </w:rPr>
              <w:t>Ambros</w:t>
            </w:r>
            <w:proofErr w:type="spellEnd"/>
            <w:r w:rsidRPr="00413E36">
              <w:rPr>
                <w:rFonts w:eastAsia="ClaraSans"/>
                <w:color w:val="auto"/>
              </w:rPr>
              <w:t xml:space="preserve">, </w:t>
            </w:r>
            <w:proofErr w:type="spellStart"/>
            <w:r w:rsidRPr="00413E36">
              <w:rPr>
                <w:rFonts w:eastAsia="ClaraSans"/>
                <w:color w:val="auto"/>
              </w:rPr>
              <w:t>Th.D</w:t>
            </w:r>
            <w:proofErr w:type="spellEnd"/>
            <w:r w:rsidRPr="00413E36">
              <w:rPr>
                <w:rFonts w:eastAsia="ClaraSans"/>
                <w:color w:val="auto"/>
              </w:rPr>
              <w:t>.</w:t>
            </w:r>
            <w:bookmarkEnd w:id="5"/>
            <w:bookmarkEnd w:id="6"/>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7" w:name="_Toc485130974"/>
            <w:bookmarkStart w:id="8" w:name="_Toc485131165"/>
            <w:r>
              <w:rPr>
                <w:rFonts w:eastAsia="ClaraSans"/>
              </w:rPr>
              <w:t>doc. Mgr. Tomáš Bubík, Ph.D.</w:t>
            </w:r>
            <w:bookmarkEnd w:id="7"/>
            <w:bookmarkEnd w:id="8"/>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9" w:name="_Toc485130976"/>
            <w:bookmarkStart w:id="10" w:name="_Toc485131167"/>
            <w:r>
              <w:rPr>
                <w:rFonts w:eastAsia="ClaraSans"/>
              </w:rPr>
              <w:t>Mgr. Petr Dvořák, Ph.D.</w:t>
            </w:r>
            <w:bookmarkEnd w:id="9"/>
            <w:bookmarkEnd w:id="10"/>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11" w:name="_Toc485130978"/>
            <w:bookmarkStart w:id="12" w:name="_Toc485131169"/>
            <w:r>
              <w:rPr>
                <w:rFonts w:eastAsia="ClaraSans"/>
              </w:rPr>
              <w:t xml:space="preserve">doc. Daniel </w:t>
            </w:r>
            <w:proofErr w:type="spellStart"/>
            <w:r>
              <w:rPr>
                <w:rFonts w:eastAsia="ClaraSans"/>
              </w:rPr>
              <w:t>Heider</w:t>
            </w:r>
            <w:proofErr w:type="spellEnd"/>
            <w:r>
              <w:rPr>
                <w:rFonts w:eastAsia="ClaraSans"/>
              </w:rPr>
              <w:t>, Ph.D.</w:t>
            </w:r>
            <w:bookmarkEnd w:id="11"/>
            <w:bookmarkEnd w:id="12"/>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13" w:name="_Toc485130980"/>
            <w:bookmarkStart w:id="14" w:name="_Toc485131171"/>
            <w:r>
              <w:rPr>
                <w:rFonts w:eastAsia="ClaraSans"/>
              </w:rPr>
              <w:t xml:space="preserve">doc. Michal </w:t>
            </w:r>
            <w:proofErr w:type="spellStart"/>
            <w:r>
              <w:rPr>
                <w:rFonts w:eastAsia="ClaraSans"/>
              </w:rPr>
              <w:t>Kaplánek</w:t>
            </w:r>
            <w:proofErr w:type="spellEnd"/>
            <w:r>
              <w:rPr>
                <w:rFonts w:eastAsia="ClaraSans"/>
              </w:rPr>
              <w:t xml:space="preserve">, </w:t>
            </w:r>
            <w:proofErr w:type="spellStart"/>
            <w:r>
              <w:rPr>
                <w:rFonts w:eastAsia="ClaraSans"/>
              </w:rPr>
              <w:t>Th.D</w:t>
            </w:r>
            <w:proofErr w:type="spellEnd"/>
            <w:r>
              <w:rPr>
                <w:rFonts w:eastAsia="ClaraSans"/>
              </w:rPr>
              <w:t>.</w:t>
            </w:r>
            <w:bookmarkEnd w:id="13"/>
            <w:bookmarkEnd w:id="14"/>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15" w:name="_Toc485130982"/>
            <w:bookmarkStart w:id="16" w:name="_Toc485131173"/>
            <w:r>
              <w:rPr>
                <w:rFonts w:eastAsia="ClaraSans"/>
              </w:rPr>
              <w:t xml:space="preserve">Mgr. Martin </w:t>
            </w:r>
            <w:proofErr w:type="spellStart"/>
            <w:r>
              <w:rPr>
                <w:rFonts w:eastAsia="ClaraSans"/>
              </w:rPr>
              <w:t>Klapetek</w:t>
            </w:r>
            <w:proofErr w:type="spellEnd"/>
            <w:r>
              <w:rPr>
                <w:rFonts w:eastAsia="ClaraSans"/>
              </w:rPr>
              <w:t>, Ph.D.</w:t>
            </w:r>
            <w:bookmarkEnd w:id="15"/>
            <w:bookmarkEnd w:id="16"/>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17" w:name="_Toc485130984"/>
            <w:bookmarkStart w:id="18" w:name="_Toc485131175"/>
            <w:proofErr w:type="spellStart"/>
            <w:r>
              <w:rPr>
                <w:rFonts w:eastAsia="ClaraSans"/>
              </w:rPr>
              <w:t>Mons</w:t>
            </w:r>
            <w:proofErr w:type="spellEnd"/>
            <w:r>
              <w:rPr>
                <w:rFonts w:eastAsia="ClaraSans"/>
              </w:rPr>
              <w:t xml:space="preserve">. ThDr. Vlastimil Kročil, </w:t>
            </w:r>
            <w:proofErr w:type="spellStart"/>
            <w:r>
              <w:rPr>
                <w:rFonts w:eastAsia="ClaraSans"/>
              </w:rPr>
              <w:t>Th.D</w:t>
            </w:r>
            <w:proofErr w:type="spellEnd"/>
            <w:r>
              <w:rPr>
                <w:rFonts w:eastAsia="ClaraSans"/>
              </w:rPr>
              <w:t>.</w:t>
            </w:r>
            <w:bookmarkEnd w:id="17"/>
            <w:bookmarkEnd w:id="18"/>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19" w:name="_Toc485130986"/>
            <w:bookmarkStart w:id="20" w:name="_Toc485131177"/>
            <w:r w:rsidRPr="00074848">
              <w:t xml:space="preserve">Dr. Ing. Alois Křišťan, </w:t>
            </w:r>
            <w:proofErr w:type="spellStart"/>
            <w:r w:rsidRPr="00074848">
              <w:t>Th.D</w:t>
            </w:r>
            <w:proofErr w:type="spellEnd"/>
            <w:r w:rsidRPr="00074848">
              <w:t>.</w:t>
            </w:r>
            <w:bookmarkEnd w:id="19"/>
            <w:bookmarkEnd w:id="20"/>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1" w:name="_Toc485130988"/>
            <w:bookmarkStart w:id="22" w:name="_Toc485131179"/>
            <w:r w:rsidRPr="00074848">
              <w:rPr>
                <w:rFonts w:eastAsia="ClaraSans"/>
              </w:rPr>
              <w:t xml:space="preserve">doc. Tomáš </w:t>
            </w:r>
            <w:proofErr w:type="spellStart"/>
            <w:r w:rsidRPr="00074848">
              <w:rPr>
                <w:rFonts w:eastAsia="ClaraSans"/>
              </w:rPr>
              <w:t>Machula</w:t>
            </w:r>
            <w:proofErr w:type="spellEnd"/>
            <w:r w:rsidRPr="00074848">
              <w:rPr>
                <w:rFonts w:eastAsia="ClaraSans"/>
              </w:rPr>
              <w:t xml:space="preserve">, Ph.D., </w:t>
            </w:r>
            <w:proofErr w:type="spellStart"/>
            <w:r w:rsidRPr="00074848">
              <w:rPr>
                <w:rFonts w:eastAsia="ClaraSans"/>
              </w:rPr>
              <w:t>Th.D</w:t>
            </w:r>
            <w:proofErr w:type="spellEnd"/>
            <w:r w:rsidRPr="00074848">
              <w:rPr>
                <w:rFonts w:eastAsia="ClaraSans"/>
              </w:rPr>
              <w:t>.</w:t>
            </w:r>
            <w:bookmarkEnd w:id="21"/>
            <w:bookmarkEnd w:id="22"/>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i/>
              </w:rPr>
            </w:pPr>
            <w:bookmarkStart w:id="23" w:name="_Toc485130990"/>
            <w:bookmarkStart w:id="24" w:name="_Toc485131181"/>
            <w:r w:rsidRPr="00074848">
              <w:rPr>
                <w:rFonts w:eastAsia="ClaraSans"/>
              </w:rPr>
              <w:t xml:space="preserve">prof. ThDr. Jan B. </w:t>
            </w:r>
            <w:proofErr w:type="spellStart"/>
            <w:r w:rsidRPr="00074848">
              <w:rPr>
                <w:rFonts w:eastAsia="ClaraSans"/>
              </w:rPr>
              <w:t>Lášek</w:t>
            </w:r>
            <w:bookmarkEnd w:id="23"/>
            <w:bookmarkEnd w:id="24"/>
            <w:proofErr w:type="spellEnd"/>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5" w:name="_Toc485130992"/>
            <w:bookmarkStart w:id="26" w:name="_Toc485131183"/>
            <w:r>
              <w:t>doc. PhDr. Ludmila Muchová, Ph.D.</w:t>
            </w:r>
            <w:bookmarkEnd w:id="25"/>
            <w:bookmarkEnd w:id="26"/>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7" w:name="_Toc485130994"/>
            <w:bookmarkStart w:id="28" w:name="_Toc485131185"/>
            <w:r>
              <w:rPr>
                <w:rFonts w:eastAsia="ClaraSans"/>
              </w:rPr>
              <w:t>prof. PhDr. Libor Musil, CSc.</w:t>
            </w:r>
            <w:bookmarkEnd w:id="27"/>
            <w:bookmarkEnd w:id="28"/>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9" w:name="_Toc485130996"/>
            <w:bookmarkStart w:id="30" w:name="_Toc485131187"/>
            <w:r>
              <w:rPr>
                <w:rFonts w:eastAsia="ClaraSans"/>
              </w:rPr>
              <w:t>doc. PhDr. Jiří Němec, Ph.D.</w:t>
            </w:r>
            <w:bookmarkEnd w:id="29"/>
            <w:bookmarkEnd w:id="30"/>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1" w:name="_Toc485130998"/>
            <w:bookmarkStart w:id="32" w:name="_Toc485131189"/>
            <w:r>
              <w:rPr>
                <w:rFonts w:eastAsia="ClaraSans"/>
              </w:rPr>
              <w:t xml:space="preserve">prof. </w:t>
            </w:r>
            <w:proofErr w:type="spellStart"/>
            <w:r>
              <w:rPr>
                <w:rFonts w:eastAsia="ClaraSans"/>
              </w:rPr>
              <w:t>PhLic</w:t>
            </w:r>
            <w:proofErr w:type="spellEnd"/>
            <w:r>
              <w:rPr>
                <w:rFonts w:eastAsia="ClaraSans"/>
              </w:rPr>
              <w:t xml:space="preserve">. Vojtěch Novotný, </w:t>
            </w:r>
            <w:proofErr w:type="spellStart"/>
            <w:r>
              <w:rPr>
                <w:rFonts w:eastAsia="ClaraSans"/>
              </w:rPr>
              <w:t>Th.D</w:t>
            </w:r>
            <w:proofErr w:type="spellEnd"/>
            <w:r>
              <w:rPr>
                <w:rFonts w:eastAsia="ClaraSans"/>
              </w:rPr>
              <w:t>.</w:t>
            </w:r>
            <w:bookmarkEnd w:id="31"/>
            <w:bookmarkEnd w:id="32"/>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3" w:name="_Toc485131000"/>
            <w:bookmarkStart w:id="34" w:name="_Toc485131191"/>
            <w:r>
              <w:t xml:space="preserve">doc. Michal Opatrný, Dr. </w:t>
            </w:r>
            <w:proofErr w:type="spellStart"/>
            <w:r>
              <w:t>theol</w:t>
            </w:r>
            <w:proofErr w:type="spellEnd"/>
            <w:r>
              <w:t>.</w:t>
            </w:r>
            <w:bookmarkEnd w:id="33"/>
            <w:bookmarkEnd w:id="34"/>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5" w:name="_Toc485131002"/>
            <w:bookmarkStart w:id="36" w:name="_Toc485131193"/>
            <w:r>
              <w:t>prof. PaedDr. Vladimír Papoušek, CSc.</w:t>
            </w:r>
            <w:bookmarkEnd w:id="35"/>
            <w:bookmarkEnd w:id="36"/>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7" w:name="_Toc485131004"/>
            <w:bookmarkStart w:id="38" w:name="_Toc485131195"/>
            <w:r>
              <w:rPr>
                <w:rFonts w:eastAsia="ClaraSans"/>
              </w:rPr>
              <w:t xml:space="preserve">Mgr. Adolf </w:t>
            </w:r>
            <w:proofErr w:type="spellStart"/>
            <w:r>
              <w:rPr>
                <w:rFonts w:eastAsia="ClaraSans"/>
              </w:rPr>
              <w:t>Pintíř</w:t>
            </w:r>
            <w:bookmarkEnd w:id="37"/>
            <w:bookmarkEnd w:id="38"/>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9" w:name="_Toc485131006"/>
            <w:bookmarkStart w:id="40" w:name="_Toc485131197"/>
            <w:r>
              <w:rPr>
                <w:rFonts w:eastAsia="ClaraSans"/>
              </w:rPr>
              <w:t xml:space="preserve">doc. PhDr. </w:t>
            </w:r>
            <w:proofErr w:type="spellStart"/>
            <w:r>
              <w:rPr>
                <w:rFonts w:eastAsia="ClaraSans"/>
              </w:rPr>
              <w:t>Mireia</w:t>
            </w:r>
            <w:proofErr w:type="spellEnd"/>
            <w:r>
              <w:rPr>
                <w:rFonts w:eastAsia="ClaraSans"/>
              </w:rPr>
              <w:t xml:space="preserve"> </w:t>
            </w:r>
            <w:proofErr w:type="spellStart"/>
            <w:r>
              <w:rPr>
                <w:rFonts w:eastAsia="ClaraSans"/>
              </w:rPr>
              <w:t>Ryškový</w:t>
            </w:r>
            <w:proofErr w:type="spellEnd"/>
            <w:r>
              <w:rPr>
                <w:rFonts w:eastAsia="ClaraSans"/>
              </w:rPr>
              <w:t xml:space="preserve">, </w:t>
            </w:r>
            <w:proofErr w:type="spellStart"/>
            <w:r>
              <w:rPr>
                <w:rFonts w:eastAsia="ClaraSans"/>
              </w:rPr>
              <w:t>Th.D</w:t>
            </w:r>
            <w:proofErr w:type="spellEnd"/>
            <w:r>
              <w:rPr>
                <w:rFonts w:eastAsia="ClaraSans"/>
              </w:rPr>
              <w:t>.</w:t>
            </w:r>
            <w:bookmarkEnd w:id="39"/>
            <w:bookmarkEnd w:id="40"/>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1" w:name="_Toc485131008"/>
            <w:bookmarkStart w:id="42" w:name="_Toc485131199"/>
            <w:r>
              <w:t xml:space="preserve">prof. Dr. Karel Skalický, </w:t>
            </w:r>
            <w:proofErr w:type="spellStart"/>
            <w:r>
              <w:t>Th.D</w:t>
            </w:r>
            <w:proofErr w:type="spellEnd"/>
            <w:r>
              <w:t>.</w:t>
            </w:r>
            <w:bookmarkEnd w:id="41"/>
            <w:bookmarkEnd w:id="42"/>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3" w:name="_Toc485131010"/>
            <w:bookmarkStart w:id="44" w:name="_Toc485131201"/>
            <w:r>
              <w:t xml:space="preserve">doc. ThDr. Rudolf Svoboda, </w:t>
            </w:r>
            <w:proofErr w:type="spellStart"/>
            <w:r>
              <w:t>Th.D</w:t>
            </w:r>
            <w:proofErr w:type="spellEnd"/>
            <w:r>
              <w:t>.</w:t>
            </w:r>
            <w:bookmarkEnd w:id="43"/>
            <w:bookmarkEnd w:id="44"/>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5" w:name="_Toc485131012"/>
            <w:bookmarkStart w:id="46" w:name="_Toc485131203"/>
            <w:r>
              <w:t xml:space="preserve">doc. Jindřich Šrajer, </w:t>
            </w:r>
            <w:proofErr w:type="spellStart"/>
            <w:r>
              <w:t>Dr.theol</w:t>
            </w:r>
            <w:proofErr w:type="spellEnd"/>
            <w:r>
              <w:t>.</w:t>
            </w:r>
            <w:bookmarkEnd w:id="45"/>
            <w:bookmarkEnd w:id="46"/>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7" w:name="_Toc485131014"/>
            <w:bookmarkStart w:id="48" w:name="_Toc485131205"/>
            <w:r>
              <w:t>Mgr. Petr Urban, Ph.D.</w:t>
            </w:r>
            <w:bookmarkEnd w:id="47"/>
            <w:bookmarkEnd w:id="48"/>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9" w:name="_Toc485131016"/>
            <w:bookmarkStart w:id="50" w:name="_Toc485131207"/>
            <w:r>
              <w:t xml:space="preserve">prof. Jaroslav Vokoun, </w:t>
            </w:r>
            <w:proofErr w:type="spellStart"/>
            <w:r>
              <w:t>Th.D</w:t>
            </w:r>
            <w:proofErr w:type="spellEnd"/>
            <w:r>
              <w:t>.</w:t>
            </w:r>
            <w:bookmarkEnd w:id="49"/>
            <w:bookmarkEnd w:id="50"/>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51" w:name="_Toc485131018"/>
            <w:bookmarkStart w:id="52" w:name="_Toc485131209"/>
            <w:r>
              <w:t xml:space="preserve">prof. PaedDr. Martin Weis, </w:t>
            </w:r>
            <w:proofErr w:type="spellStart"/>
            <w:r>
              <w:t>Th.D</w:t>
            </w:r>
            <w:proofErr w:type="spellEnd"/>
            <w:r>
              <w:t>.</w:t>
            </w:r>
            <w:bookmarkEnd w:id="51"/>
            <w:bookmarkEnd w:id="52"/>
          </w:p>
        </w:tc>
      </w:tr>
    </w:tbl>
    <w:p w:rsidR="00413E36" w:rsidRPr="00E459C2" w:rsidRDefault="00413E36" w:rsidP="00413E36">
      <w:pPr>
        <w:pStyle w:val="Nadpis3"/>
        <w:spacing w:before="0"/>
        <w:rPr>
          <w:rFonts w:eastAsia="ClaraSans"/>
        </w:rPr>
      </w:pPr>
    </w:p>
    <w:p w:rsidR="007D7F01" w:rsidRDefault="00413E36" w:rsidP="007D7F01">
      <w:pPr>
        <w:pStyle w:val="Nadpis3"/>
        <w:spacing w:before="0"/>
        <w:rPr>
          <w:rFonts w:eastAsia="ClaraSans"/>
          <w:b w:val="0"/>
          <w:i/>
        </w:rPr>
      </w:pPr>
      <w:bookmarkStart w:id="53" w:name="_Toc485131212"/>
      <w:r>
        <w:rPr>
          <w:rFonts w:eastAsia="ClaraSans"/>
        </w:rPr>
        <w:t>1</w:t>
      </w:r>
      <w:r w:rsidRPr="00E459C2">
        <w:rPr>
          <w:rFonts w:eastAsia="ClaraSans"/>
        </w:rPr>
        <w:t>.3.3 Akademický senát TF JU</w:t>
      </w:r>
      <w:bookmarkEnd w:id="53"/>
      <w:r w:rsidRPr="00E459C2">
        <w:rPr>
          <w:rFonts w:eastAsia="ClaraSans"/>
        </w:rPr>
        <w:t xml:space="preserve"> </w:t>
      </w:r>
    </w:p>
    <w:tbl>
      <w:tblPr>
        <w:tblStyle w:val="Svtlseznamzvraznn4"/>
        <w:tblW w:w="0" w:type="auto"/>
        <w:tblLook w:val="04A0" w:firstRow="1" w:lastRow="0" w:firstColumn="1" w:lastColumn="0" w:noHBand="0" w:noVBand="1"/>
      </w:tblPr>
      <w:tblGrid>
        <w:gridCol w:w="4786"/>
        <w:gridCol w:w="4426"/>
      </w:tblGrid>
      <w:tr w:rsidR="007D7F01"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7D7F01" w:rsidRPr="00B4716D" w:rsidRDefault="007D7F01" w:rsidP="00B5767F">
            <w:pPr>
              <w:rPr>
                <w:color w:val="auto"/>
              </w:rPr>
            </w:pPr>
            <w:r>
              <w:rPr>
                <w:color w:val="auto"/>
              </w:rPr>
              <w:t>Předseda</w:t>
            </w:r>
          </w:p>
        </w:tc>
        <w:tc>
          <w:tcPr>
            <w:tcW w:w="4426" w:type="dxa"/>
            <w:shd w:val="clear" w:color="auto" w:fill="auto"/>
          </w:tcPr>
          <w:p w:rsidR="007D7F01" w:rsidRPr="00B4716D" w:rsidRDefault="007D7F01" w:rsidP="00B5767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doc. PhDr. Helena Zbudilová, Ph.D.</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7F01" w:rsidRPr="00B4716D" w:rsidRDefault="007D7F01" w:rsidP="00B5767F">
            <w:r>
              <w:t>Místopředseda komory akademických pracovníků</w:t>
            </w:r>
          </w:p>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 xml:space="preserve">Mgr. Martin </w:t>
            </w:r>
            <w:proofErr w:type="spellStart"/>
            <w:r>
              <w:t>Klapetek</w:t>
            </w:r>
            <w:proofErr w:type="spellEnd"/>
            <w:r>
              <w:t xml:space="preserve">, Ph.D. </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tcPr>
          <w:p w:rsidR="007D7F01" w:rsidRPr="00B4716D" w:rsidRDefault="007D7F01" w:rsidP="00B5767F">
            <w:r>
              <w:t>Místopředseda studentské komory</w:t>
            </w:r>
          </w:p>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 xml:space="preserve">Bc. Pavel </w:t>
            </w:r>
            <w:proofErr w:type="spellStart"/>
            <w:r>
              <w:t>Kilbergr</w:t>
            </w:r>
            <w:proofErr w:type="spellEnd"/>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7D7F01" w:rsidRPr="00B4716D" w:rsidRDefault="007D7F01" w:rsidP="00B5767F">
            <w:r>
              <w:t>Členové – akademičtí pracovníci</w:t>
            </w:r>
          </w:p>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 xml:space="preserve">Mgr. Magdalena </w:t>
            </w:r>
            <w:proofErr w:type="spellStart"/>
            <w:r>
              <w:t>Ehrlichová</w:t>
            </w:r>
            <w:proofErr w:type="spellEnd"/>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 xml:space="preserve">Mgr. Helena </w:t>
            </w:r>
            <w:proofErr w:type="spellStart"/>
            <w:r>
              <w:t>Machulová</w:t>
            </w:r>
            <w:proofErr w:type="spellEnd"/>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 xml:space="preserve">PhDr. Roman Míčka, </w:t>
            </w:r>
            <w:proofErr w:type="spellStart"/>
            <w:r>
              <w:t>Th.D</w:t>
            </w:r>
            <w:proofErr w:type="spellEnd"/>
            <w:r>
              <w:t>., Ph.D.</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doc. PhDr. Ludmila Muchová, Ph.D.</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Mgr. Martina Pavelková</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 xml:space="preserve">Mgr. Tomáš Veber, </w:t>
            </w:r>
            <w:proofErr w:type="spellStart"/>
            <w:r>
              <w:t>Th.D</w:t>
            </w:r>
            <w:proofErr w:type="spellEnd"/>
            <w:r>
              <w:t>.</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7D7F01" w:rsidRPr="00B4716D" w:rsidRDefault="007D7F01" w:rsidP="00B5767F">
            <w:r>
              <w:t>Členové - studenti</w:t>
            </w:r>
          </w:p>
        </w:tc>
        <w:tc>
          <w:tcPr>
            <w:tcW w:w="4426" w:type="dxa"/>
          </w:tcPr>
          <w:p w:rsidR="007D7F01" w:rsidRDefault="00B60A7C" w:rsidP="00B5767F">
            <w:pPr>
              <w:cnfStyle w:val="000000100000" w:firstRow="0" w:lastRow="0" w:firstColumn="0" w:lastColumn="0" w:oddVBand="0" w:evenVBand="0" w:oddHBand="1" w:evenHBand="0" w:firstRowFirstColumn="0" w:firstRowLastColumn="0" w:lastRowFirstColumn="0" w:lastRowLastColumn="0"/>
            </w:pPr>
            <w:r>
              <w:t>Bc. Lucie Smolíková</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B60A7C" w:rsidP="00B5767F">
            <w:pPr>
              <w:cnfStyle w:val="000000000000" w:firstRow="0" w:lastRow="0" w:firstColumn="0" w:lastColumn="0" w:oddVBand="0" w:evenVBand="0" w:oddHBand="0" w:evenHBand="0" w:firstRowFirstColumn="0" w:firstRowLastColumn="0" w:lastRowFirstColumn="0" w:lastRowLastColumn="0"/>
            </w:pPr>
            <w:r>
              <w:t>Jiří Trubka</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B60A7C" w:rsidP="00B5767F">
            <w:pPr>
              <w:cnfStyle w:val="000000100000" w:firstRow="0" w:lastRow="0" w:firstColumn="0" w:lastColumn="0" w:oddVBand="0" w:evenVBand="0" w:oddHBand="1" w:evenHBand="0" w:firstRowFirstColumn="0" w:firstRowLastColumn="0" w:lastRowFirstColumn="0" w:lastRowLastColumn="0"/>
            </w:pPr>
            <w:r>
              <w:t xml:space="preserve">Petra </w:t>
            </w:r>
            <w:proofErr w:type="spellStart"/>
            <w:r>
              <w:t>Varinská</w:t>
            </w:r>
            <w:proofErr w:type="spellEnd"/>
          </w:p>
        </w:tc>
      </w:tr>
    </w:tbl>
    <w:p w:rsidR="008B59C9" w:rsidRDefault="008B59C9" w:rsidP="00413E36">
      <w:pPr>
        <w:pStyle w:val="Nadpis3"/>
        <w:spacing w:before="0"/>
        <w:rPr>
          <w:rFonts w:eastAsiaTheme="minorHAnsi" w:cstheme="minorBidi"/>
          <w:b w:val="0"/>
          <w:bCs w:val="0"/>
        </w:rPr>
      </w:pPr>
      <w:bookmarkStart w:id="54" w:name="_Toc485131213"/>
    </w:p>
    <w:p w:rsidR="00413E36" w:rsidRDefault="00413E36" w:rsidP="00413E36">
      <w:pPr>
        <w:pStyle w:val="Nadpis3"/>
        <w:spacing w:before="0"/>
        <w:rPr>
          <w:rFonts w:eastAsia="ClaraSans"/>
        </w:rPr>
      </w:pPr>
      <w:r>
        <w:rPr>
          <w:rFonts w:eastAsia="ClaraSans"/>
        </w:rPr>
        <w:t>1</w:t>
      </w:r>
      <w:r w:rsidRPr="00E459C2">
        <w:rPr>
          <w:rFonts w:eastAsia="ClaraSans"/>
        </w:rPr>
        <w:t>.3.4 Akreditační komise TF JU</w:t>
      </w:r>
      <w:bookmarkEnd w:id="54"/>
    </w:p>
    <w:tbl>
      <w:tblPr>
        <w:tblStyle w:val="Svtlseznamzvraznn4"/>
        <w:tblW w:w="0" w:type="auto"/>
        <w:tblLook w:val="04A0" w:firstRow="1" w:lastRow="0" w:firstColumn="1" w:lastColumn="0" w:noHBand="0" w:noVBand="1"/>
      </w:tblPr>
      <w:tblGrid>
        <w:gridCol w:w="4644"/>
      </w:tblGrid>
      <w:tr w:rsidR="00413E36" w:rsidTr="00413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13E36" w:rsidRPr="00546FB3" w:rsidRDefault="00413E36" w:rsidP="00B5767F">
            <w:pPr>
              <w:rPr>
                <w:b w:val="0"/>
              </w:rPr>
            </w:pPr>
            <w:r w:rsidRPr="00413E36">
              <w:rPr>
                <w:b w:val="0"/>
                <w:color w:val="auto"/>
              </w:rPr>
              <w:t xml:space="preserve">PaedDr. Petr </w:t>
            </w:r>
            <w:proofErr w:type="spellStart"/>
            <w:r w:rsidRPr="00413E36">
              <w:rPr>
                <w:b w:val="0"/>
                <w:color w:val="auto"/>
              </w:rPr>
              <w:t>Bauman</w:t>
            </w:r>
            <w:proofErr w:type="spellEnd"/>
            <w:r w:rsidRPr="00413E36">
              <w:rPr>
                <w:b w:val="0"/>
                <w:color w:val="auto"/>
              </w:rPr>
              <w:t xml:space="preserve">, Ph.D. – předseda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Pr>
                <w:b w:val="0"/>
              </w:rPr>
              <w:t xml:space="preserve">Dr. Ing. Alois Křišťan, </w:t>
            </w:r>
            <w:proofErr w:type="spellStart"/>
            <w:r>
              <w:rPr>
                <w:b w:val="0"/>
              </w:rPr>
              <w:t>Th.D</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Mgr. Martin </w:t>
            </w:r>
            <w:proofErr w:type="spellStart"/>
            <w:r w:rsidRPr="00B67ADC">
              <w:rPr>
                <w:b w:val="0"/>
              </w:rPr>
              <w:t>Klapetek</w:t>
            </w:r>
            <w:proofErr w:type="spellEnd"/>
            <w:r w:rsidRPr="00B67ADC">
              <w:rPr>
                <w:b w:val="0"/>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doc. Tomáš </w:t>
            </w:r>
            <w:proofErr w:type="spellStart"/>
            <w:r w:rsidRPr="00B67ADC">
              <w:rPr>
                <w:b w:val="0"/>
              </w:rPr>
              <w:t>Machula</w:t>
            </w:r>
            <w:proofErr w:type="spellEnd"/>
            <w:r w:rsidRPr="00B67ADC">
              <w:rPr>
                <w:b w:val="0"/>
              </w:rPr>
              <w:t xml:space="preserve">, Ph.D., </w:t>
            </w:r>
            <w:proofErr w:type="spellStart"/>
            <w:r w:rsidRPr="00B67ADC">
              <w:rPr>
                <w:b w:val="0"/>
              </w:rPr>
              <w:t>Th.D</w:t>
            </w:r>
            <w:proofErr w:type="spellEnd"/>
            <w:r w:rsidRPr="00B67ADC">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Mgr. Helena </w:t>
            </w:r>
            <w:proofErr w:type="spellStart"/>
            <w:r w:rsidRPr="00B67ADC">
              <w:rPr>
                <w:b w:val="0"/>
              </w:rPr>
              <w:t>Machulová</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doc. PhDr. Ludmila Muchová,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lastRenderedPageBreak/>
              <w:t xml:space="preserve">doc. ThDr. Rudolf Svoboda, </w:t>
            </w:r>
            <w:proofErr w:type="spellStart"/>
            <w:r w:rsidRPr="00B67ADC">
              <w:rPr>
                <w:b w:val="0"/>
              </w:rPr>
              <w:t>Th.D</w:t>
            </w:r>
            <w:proofErr w:type="spellEnd"/>
            <w:r w:rsidRPr="00B67ADC">
              <w:rPr>
                <w:b w:val="0"/>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doc. Jindřich Šrajer, Dr. </w:t>
            </w:r>
            <w:proofErr w:type="spellStart"/>
            <w:r w:rsidRPr="00B67ADC">
              <w:rPr>
                <w:b w:val="0"/>
              </w:rPr>
              <w:t>theol</w:t>
            </w:r>
            <w:proofErr w:type="spellEnd"/>
            <w:r w:rsidRPr="00B67ADC">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prof. Jaroslav Vokoun, </w:t>
            </w:r>
            <w:proofErr w:type="spellStart"/>
            <w:r w:rsidRPr="00B67ADC">
              <w:rPr>
                <w:b w:val="0"/>
              </w:rPr>
              <w:t>Th.D</w:t>
            </w:r>
            <w:proofErr w:type="spellEnd"/>
            <w:r w:rsidRPr="00B67ADC">
              <w:rPr>
                <w:b w:val="0"/>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prof. PaedDr. </w:t>
            </w:r>
            <w:proofErr w:type="spellStart"/>
            <w:r w:rsidRPr="00B67ADC">
              <w:rPr>
                <w:b w:val="0"/>
              </w:rPr>
              <w:t>ThLic</w:t>
            </w:r>
            <w:proofErr w:type="spellEnd"/>
            <w:r w:rsidRPr="00B67ADC">
              <w:rPr>
                <w:b w:val="0"/>
              </w:rPr>
              <w:t xml:space="preserve">. Martin Weis, </w:t>
            </w:r>
            <w:proofErr w:type="spellStart"/>
            <w:r w:rsidRPr="00B67ADC">
              <w:rPr>
                <w:b w:val="0"/>
              </w:rPr>
              <w:t>Th.D</w:t>
            </w:r>
            <w:proofErr w:type="spellEnd"/>
            <w:r w:rsidRPr="00B67ADC">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doc. PhDr. Helena Zbudilová, Ph.D.</w:t>
            </w:r>
          </w:p>
        </w:tc>
      </w:tr>
    </w:tbl>
    <w:p w:rsidR="008B59C9" w:rsidRDefault="008B59C9" w:rsidP="00413E36">
      <w:pPr>
        <w:pStyle w:val="Nadpis3"/>
        <w:spacing w:before="0"/>
        <w:rPr>
          <w:rFonts w:eastAsiaTheme="minorHAnsi" w:cstheme="minorBidi"/>
          <w:b w:val="0"/>
          <w:bCs w:val="0"/>
        </w:rPr>
      </w:pPr>
      <w:bookmarkStart w:id="55" w:name="_Toc485131214"/>
    </w:p>
    <w:p w:rsidR="00413E36" w:rsidRDefault="00413E36" w:rsidP="00413E36">
      <w:pPr>
        <w:pStyle w:val="Nadpis3"/>
        <w:spacing w:before="0"/>
        <w:rPr>
          <w:rFonts w:eastAsia="ClaraSans"/>
        </w:rPr>
      </w:pPr>
      <w:r>
        <w:rPr>
          <w:rFonts w:eastAsia="ClaraSans"/>
        </w:rPr>
        <w:t>1</w:t>
      </w:r>
      <w:r w:rsidRPr="00E459C2">
        <w:rPr>
          <w:rFonts w:eastAsia="ClaraSans"/>
        </w:rPr>
        <w:t>.3.5 Ediční rada TF JU</w:t>
      </w:r>
      <w:bookmarkEnd w:id="55"/>
    </w:p>
    <w:tbl>
      <w:tblPr>
        <w:tblStyle w:val="Svtlseznamzvraznn4"/>
        <w:tblW w:w="0" w:type="auto"/>
        <w:tblLook w:val="04A0" w:firstRow="1" w:lastRow="0" w:firstColumn="1" w:lastColumn="0" w:noHBand="0" w:noVBand="1"/>
      </w:tblPr>
      <w:tblGrid>
        <w:gridCol w:w="460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462C59" w:rsidRDefault="00413E36" w:rsidP="00B5767F">
            <w:pPr>
              <w:rPr>
                <w:b w:val="0"/>
                <w:color w:val="auto"/>
              </w:rPr>
            </w:pPr>
            <w:r>
              <w:rPr>
                <w:b w:val="0"/>
                <w:color w:val="auto"/>
              </w:rPr>
              <w:t xml:space="preserve">doc. Daniel </w:t>
            </w:r>
            <w:proofErr w:type="spellStart"/>
            <w:r>
              <w:rPr>
                <w:b w:val="0"/>
                <w:color w:val="auto"/>
              </w:rPr>
              <w:t>Heider</w:t>
            </w:r>
            <w:proofErr w:type="spellEnd"/>
            <w:r>
              <w:rPr>
                <w:b w:val="0"/>
                <w:color w:val="auto"/>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r>
              <w:rPr>
                <w:b w:val="0"/>
              </w:rPr>
              <w:t xml:space="preserve">Mgr. Martin </w:t>
            </w:r>
            <w:proofErr w:type="spellStart"/>
            <w:r>
              <w:rPr>
                <w:b w:val="0"/>
              </w:rPr>
              <w:t>Klapetek</w:t>
            </w:r>
            <w:proofErr w:type="spellEnd"/>
            <w:r>
              <w:rPr>
                <w:b w:val="0"/>
              </w:rPr>
              <w:t>,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B5767F">
            <w:pPr>
              <w:rPr>
                <w:b w:val="0"/>
              </w:rPr>
            </w:pPr>
            <w:r>
              <w:rPr>
                <w:b w:val="0"/>
              </w:rPr>
              <w:t xml:space="preserve">Mgr. Markéta </w:t>
            </w:r>
            <w:proofErr w:type="spellStart"/>
            <w:r>
              <w:rPr>
                <w:b w:val="0"/>
              </w:rPr>
              <w:t>Elichová</w:t>
            </w:r>
            <w:proofErr w:type="spellEnd"/>
            <w:r>
              <w:rPr>
                <w:b w:val="0"/>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proofErr w:type="spellStart"/>
            <w:r>
              <w:rPr>
                <w:b w:val="0"/>
              </w:rPr>
              <w:t>ThLic</w:t>
            </w:r>
            <w:proofErr w:type="spellEnd"/>
            <w:r>
              <w:rPr>
                <w:b w:val="0"/>
              </w:rPr>
              <w:t xml:space="preserve">. Adam </w:t>
            </w:r>
            <w:proofErr w:type="spellStart"/>
            <w:r>
              <w:rPr>
                <w:b w:val="0"/>
              </w:rPr>
              <w:t>Mackerle</w:t>
            </w:r>
            <w:proofErr w:type="spellEnd"/>
            <w:r>
              <w:rPr>
                <w:b w:val="0"/>
              </w:rPr>
              <w:t xml:space="preserve">, </w:t>
            </w:r>
            <w:proofErr w:type="spellStart"/>
            <w:r>
              <w:rPr>
                <w:b w:val="0"/>
              </w:rPr>
              <w:t>Th.D</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r>
              <w:rPr>
                <w:b w:val="0"/>
              </w:rPr>
              <w:t xml:space="preserve">PhDr. Roman Míčka, </w:t>
            </w:r>
            <w:proofErr w:type="spellStart"/>
            <w:r>
              <w:rPr>
                <w:b w:val="0"/>
              </w:rPr>
              <w:t>Th.D</w:t>
            </w:r>
            <w:proofErr w:type="spellEnd"/>
            <w:r>
              <w:rPr>
                <w:b w:val="0"/>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r>
              <w:rPr>
                <w:b w:val="0"/>
              </w:rPr>
              <w:t xml:space="preserve">doc. Michal Opatrný, Dr. </w:t>
            </w:r>
            <w:proofErr w:type="spellStart"/>
            <w:r>
              <w:rPr>
                <w:b w:val="0"/>
              </w:rPr>
              <w:t>theol</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7E7BBF">
            <w:pPr>
              <w:rPr>
                <w:b w:val="0"/>
              </w:rPr>
            </w:pPr>
            <w:r>
              <w:rPr>
                <w:b w:val="0"/>
              </w:rPr>
              <w:t xml:space="preserve">doc. ThDr. Rudolf Svoboda, </w:t>
            </w:r>
            <w:proofErr w:type="spellStart"/>
            <w:r>
              <w:rPr>
                <w:b w:val="0"/>
              </w:rPr>
              <w:t>Th.D</w:t>
            </w:r>
            <w:proofErr w:type="spellEnd"/>
            <w:r>
              <w:rPr>
                <w:b w:val="0"/>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B5767F">
            <w:pPr>
              <w:rPr>
                <w:b w:val="0"/>
              </w:rPr>
            </w:pPr>
            <w:r>
              <w:rPr>
                <w:b w:val="0"/>
              </w:rPr>
              <w:t xml:space="preserve">doc. Jindřich Šrajer, Dr. </w:t>
            </w:r>
            <w:proofErr w:type="spellStart"/>
            <w:r>
              <w:rPr>
                <w:b w:val="0"/>
              </w:rPr>
              <w:t>theol</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B5767F">
            <w:pPr>
              <w:rPr>
                <w:b w:val="0"/>
              </w:rPr>
            </w:pPr>
            <w:r>
              <w:rPr>
                <w:b w:val="0"/>
              </w:rPr>
              <w:t xml:space="preserve">Mgr. František Štěch, </w:t>
            </w:r>
            <w:proofErr w:type="spellStart"/>
            <w:r>
              <w:rPr>
                <w:b w:val="0"/>
              </w:rPr>
              <w:t>Th.D</w:t>
            </w:r>
            <w:proofErr w:type="spellEnd"/>
            <w:r>
              <w:rPr>
                <w:b w:val="0"/>
              </w:rPr>
              <w:t>.</w:t>
            </w:r>
          </w:p>
        </w:tc>
      </w:tr>
    </w:tbl>
    <w:p w:rsidR="00FB63AD" w:rsidRDefault="00413E36" w:rsidP="00FB63AD">
      <w:pPr>
        <w:pStyle w:val="Nadpis3"/>
        <w:spacing w:before="0"/>
        <w:rPr>
          <w:rFonts w:eastAsia="ClaraSans"/>
          <w:b w:val="0"/>
          <w:i/>
        </w:rPr>
      </w:pPr>
      <w:bookmarkStart w:id="56" w:name="_Toc485131215"/>
      <w:r>
        <w:rPr>
          <w:rFonts w:eastAsiaTheme="minorHAnsi" w:cstheme="minorBidi"/>
          <w:b w:val="0"/>
          <w:bCs w:val="0"/>
        </w:rPr>
        <w:br/>
      </w:r>
      <w:r>
        <w:rPr>
          <w:rFonts w:eastAsia="ClaraSans"/>
        </w:rPr>
        <w:t>1</w:t>
      </w:r>
      <w:r w:rsidRPr="00E459C2">
        <w:rPr>
          <w:rFonts w:eastAsia="ClaraSans"/>
        </w:rPr>
        <w:t>.3.6 Disciplinární komise TF JU</w:t>
      </w:r>
      <w:bookmarkEnd w:id="56"/>
      <w:r w:rsidR="00FB63AD">
        <w:rPr>
          <w:rFonts w:eastAsia="ClaraSans"/>
        </w:rPr>
        <w:br/>
      </w:r>
      <w:r w:rsidR="00FB63AD">
        <w:rPr>
          <w:rFonts w:eastAsia="ClaraSans"/>
          <w:b w:val="0"/>
          <w:i/>
        </w:rPr>
        <w:t>Disciplinární komise do 31. 10. 2014</w:t>
      </w:r>
    </w:p>
    <w:tbl>
      <w:tblPr>
        <w:tblStyle w:val="Svtlseznamzvraznn4"/>
        <w:tblW w:w="0" w:type="auto"/>
        <w:tblLook w:val="04A0" w:firstRow="1" w:lastRow="0" w:firstColumn="1" w:lastColumn="0" w:noHBand="0" w:noVBand="1"/>
      </w:tblPr>
      <w:tblGrid>
        <w:gridCol w:w="4606"/>
        <w:gridCol w:w="4606"/>
      </w:tblGrid>
      <w:tr w:rsidR="00FB63AD" w:rsidTr="0081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FB63AD" w:rsidRPr="00B2309D" w:rsidRDefault="00FB63AD" w:rsidP="00812BA6">
            <w:pPr>
              <w:rPr>
                <w:color w:val="auto"/>
              </w:rPr>
            </w:pPr>
            <w:r>
              <w:rPr>
                <w:color w:val="auto"/>
              </w:rPr>
              <w:t>Předsedkyně</w:t>
            </w:r>
          </w:p>
        </w:tc>
        <w:tc>
          <w:tcPr>
            <w:tcW w:w="4606" w:type="dxa"/>
            <w:shd w:val="clear" w:color="auto" w:fill="auto"/>
          </w:tcPr>
          <w:p w:rsidR="00FB63AD" w:rsidRPr="00B2309D" w:rsidRDefault="00FB63AD" w:rsidP="00812BA6">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Mgr. Markéta </w:t>
            </w:r>
            <w:proofErr w:type="spellStart"/>
            <w:r>
              <w:rPr>
                <w:b w:val="0"/>
                <w:color w:val="auto"/>
              </w:rPr>
              <w:t>Elichová</w:t>
            </w:r>
            <w:proofErr w:type="spellEnd"/>
            <w:r>
              <w:rPr>
                <w:b w:val="0"/>
                <w:color w:val="auto"/>
              </w:rPr>
              <w:t>, Ph.D.</w:t>
            </w:r>
          </w:p>
        </w:tc>
      </w:tr>
      <w:tr w:rsidR="00FB63AD" w:rsidTr="0081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FB63AD" w:rsidRPr="00B2309D" w:rsidRDefault="00FB63AD" w:rsidP="00812BA6">
            <w:r>
              <w:t>Členové – akademičtí pracovníci</w:t>
            </w:r>
          </w:p>
        </w:tc>
        <w:tc>
          <w:tcPr>
            <w:tcW w:w="4606" w:type="dxa"/>
          </w:tcPr>
          <w:p w:rsidR="00FB63AD" w:rsidRPr="0092797E" w:rsidRDefault="00FB63AD" w:rsidP="00812BA6">
            <w:pPr>
              <w:cnfStyle w:val="000000100000" w:firstRow="0" w:lastRow="0" w:firstColumn="0" w:lastColumn="0" w:oddVBand="0" w:evenVBand="0" w:oddHBand="1" w:evenHBand="0" w:firstRowFirstColumn="0" w:firstRowLastColumn="0" w:lastRowFirstColumn="0" w:lastRowLastColumn="0"/>
            </w:pPr>
            <w:r w:rsidRPr="0092797E">
              <w:t xml:space="preserve">PhDr. Roman Míčka, </w:t>
            </w:r>
            <w:proofErr w:type="spellStart"/>
            <w:r w:rsidRPr="0092797E">
              <w:t>Th.D</w:t>
            </w:r>
            <w:proofErr w:type="spellEnd"/>
            <w:r w:rsidRPr="0092797E">
              <w:t>., Ph.D.</w:t>
            </w:r>
          </w:p>
        </w:tc>
      </w:tr>
      <w:tr w:rsidR="00FB63AD" w:rsidTr="00812BA6">
        <w:tc>
          <w:tcPr>
            <w:cnfStyle w:val="001000000000" w:firstRow="0" w:lastRow="0" w:firstColumn="1" w:lastColumn="0" w:oddVBand="0" w:evenVBand="0" w:oddHBand="0" w:evenHBand="0" w:firstRowFirstColumn="0" w:firstRowLastColumn="0" w:lastRowFirstColumn="0" w:lastRowLastColumn="0"/>
            <w:tcW w:w="4606" w:type="dxa"/>
            <w:vMerge/>
          </w:tcPr>
          <w:p w:rsidR="00FB63AD" w:rsidRPr="00B2309D" w:rsidRDefault="00FB63AD" w:rsidP="00812BA6"/>
        </w:tc>
        <w:tc>
          <w:tcPr>
            <w:tcW w:w="4606" w:type="dxa"/>
          </w:tcPr>
          <w:p w:rsidR="00FB63AD" w:rsidRDefault="00FB63AD" w:rsidP="00812BA6">
            <w:pPr>
              <w:cnfStyle w:val="000000000000" w:firstRow="0" w:lastRow="0" w:firstColumn="0" w:lastColumn="0" w:oddVBand="0" w:evenVBand="0" w:oddHBand="0" w:evenHBand="0" w:firstRowFirstColumn="0" w:firstRowLastColumn="0" w:lastRowFirstColumn="0" w:lastRowLastColumn="0"/>
            </w:pPr>
            <w:r>
              <w:t xml:space="preserve">Mgr. František Štěch, </w:t>
            </w:r>
            <w:proofErr w:type="spellStart"/>
            <w:r>
              <w:t>Th.D</w:t>
            </w:r>
            <w:proofErr w:type="spellEnd"/>
            <w:r>
              <w:t xml:space="preserve">. </w:t>
            </w:r>
          </w:p>
        </w:tc>
      </w:tr>
      <w:tr w:rsidR="00FB63AD" w:rsidTr="0081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B63AD" w:rsidRPr="00B2309D" w:rsidRDefault="00FB63AD" w:rsidP="00812BA6">
            <w:r>
              <w:t>Náhradník – akademický pracovník</w:t>
            </w:r>
          </w:p>
        </w:tc>
        <w:tc>
          <w:tcPr>
            <w:tcW w:w="4606" w:type="dxa"/>
          </w:tcPr>
          <w:p w:rsidR="00FB63AD" w:rsidRDefault="00FB63AD" w:rsidP="00812BA6">
            <w:pPr>
              <w:cnfStyle w:val="000000100000" w:firstRow="0" w:lastRow="0" w:firstColumn="0" w:lastColumn="0" w:oddVBand="0" w:evenVBand="0" w:oddHBand="1" w:evenHBand="0" w:firstRowFirstColumn="0" w:firstRowLastColumn="0" w:lastRowFirstColumn="0" w:lastRowLastColumn="0"/>
            </w:pPr>
            <w:r>
              <w:t>PhDr. Vít Erban, Ph.D.</w:t>
            </w:r>
          </w:p>
        </w:tc>
      </w:tr>
      <w:tr w:rsidR="00FB63AD" w:rsidTr="00812BA6">
        <w:tc>
          <w:tcPr>
            <w:cnfStyle w:val="001000000000" w:firstRow="0" w:lastRow="0" w:firstColumn="1" w:lastColumn="0" w:oddVBand="0" w:evenVBand="0" w:oddHBand="0" w:evenHBand="0" w:firstRowFirstColumn="0" w:firstRowLastColumn="0" w:lastRowFirstColumn="0" w:lastRowLastColumn="0"/>
            <w:tcW w:w="4606" w:type="dxa"/>
            <w:vMerge w:val="restart"/>
          </w:tcPr>
          <w:p w:rsidR="00FB63AD" w:rsidRPr="00B2309D" w:rsidRDefault="00FB63AD" w:rsidP="00812BA6">
            <w:r>
              <w:t xml:space="preserve">Členové – studenti </w:t>
            </w:r>
          </w:p>
        </w:tc>
        <w:tc>
          <w:tcPr>
            <w:tcW w:w="4606" w:type="dxa"/>
          </w:tcPr>
          <w:p w:rsidR="00FB63AD" w:rsidRDefault="00FB63AD" w:rsidP="00812BA6">
            <w:pPr>
              <w:cnfStyle w:val="000000000000" w:firstRow="0" w:lastRow="0" w:firstColumn="0" w:lastColumn="0" w:oddVBand="0" w:evenVBand="0" w:oddHBand="0" w:evenHBand="0" w:firstRowFirstColumn="0" w:firstRowLastColumn="0" w:lastRowFirstColumn="0" w:lastRowLastColumn="0"/>
            </w:pPr>
            <w:r>
              <w:t>Mgr. Ivo Prokop</w:t>
            </w:r>
          </w:p>
        </w:tc>
      </w:tr>
      <w:tr w:rsidR="00FB63AD" w:rsidTr="0081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FB63AD" w:rsidRDefault="00FB63AD" w:rsidP="00812BA6"/>
        </w:tc>
        <w:tc>
          <w:tcPr>
            <w:tcW w:w="4606" w:type="dxa"/>
          </w:tcPr>
          <w:p w:rsidR="00FB63AD" w:rsidRDefault="00FB63AD" w:rsidP="00812BA6">
            <w:pPr>
              <w:cnfStyle w:val="000000100000" w:firstRow="0" w:lastRow="0" w:firstColumn="0" w:lastColumn="0" w:oddVBand="0" w:evenVBand="0" w:oddHBand="1" w:evenHBand="0" w:firstRowFirstColumn="0" w:firstRowLastColumn="0" w:lastRowFirstColumn="0" w:lastRowLastColumn="0"/>
            </w:pPr>
            <w:r>
              <w:t xml:space="preserve">Hana </w:t>
            </w:r>
            <w:proofErr w:type="spellStart"/>
            <w:r>
              <w:t>Schonbeková</w:t>
            </w:r>
            <w:proofErr w:type="spellEnd"/>
          </w:p>
        </w:tc>
      </w:tr>
      <w:tr w:rsidR="00FB63AD" w:rsidTr="00812BA6">
        <w:tc>
          <w:tcPr>
            <w:cnfStyle w:val="001000000000" w:firstRow="0" w:lastRow="0" w:firstColumn="1" w:lastColumn="0" w:oddVBand="0" w:evenVBand="0" w:oddHBand="0" w:evenHBand="0" w:firstRowFirstColumn="0" w:firstRowLastColumn="0" w:lastRowFirstColumn="0" w:lastRowLastColumn="0"/>
            <w:tcW w:w="4606" w:type="dxa"/>
            <w:vMerge/>
          </w:tcPr>
          <w:p w:rsidR="00FB63AD" w:rsidRDefault="00FB63AD" w:rsidP="00812BA6"/>
        </w:tc>
        <w:tc>
          <w:tcPr>
            <w:tcW w:w="4606" w:type="dxa"/>
          </w:tcPr>
          <w:p w:rsidR="00FB63AD" w:rsidRDefault="00FB63AD" w:rsidP="00812BA6">
            <w:pPr>
              <w:cnfStyle w:val="000000000000" w:firstRow="0" w:lastRow="0" w:firstColumn="0" w:lastColumn="0" w:oddVBand="0" w:evenVBand="0" w:oddHBand="0" w:evenHBand="0" w:firstRowFirstColumn="0" w:firstRowLastColumn="0" w:lastRowFirstColumn="0" w:lastRowLastColumn="0"/>
            </w:pPr>
            <w:r>
              <w:t xml:space="preserve">Pavel </w:t>
            </w:r>
            <w:proofErr w:type="spellStart"/>
            <w:r>
              <w:t>Šramhauser</w:t>
            </w:r>
            <w:proofErr w:type="spellEnd"/>
          </w:p>
        </w:tc>
      </w:tr>
      <w:tr w:rsidR="00FB63AD" w:rsidTr="0081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FB63AD" w:rsidRDefault="00FB63AD" w:rsidP="00812BA6">
            <w:r>
              <w:t xml:space="preserve">Náhradníci – studenti </w:t>
            </w:r>
          </w:p>
        </w:tc>
        <w:tc>
          <w:tcPr>
            <w:tcW w:w="4606" w:type="dxa"/>
          </w:tcPr>
          <w:p w:rsidR="00FB63AD" w:rsidRDefault="00FB63AD" w:rsidP="00812BA6">
            <w:pPr>
              <w:cnfStyle w:val="000000100000" w:firstRow="0" w:lastRow="0" w:firstColumn="0" w:lastColumn="0" w:oddVBand="0" w:evenVBand="0" w:oddHBand="1" w:evenHBand="0" w:firstRowFirstColumn="0" w:firstRowLastColumn="0" w:lastRowFirstColumn="0" w:lastRowLastColumn="0"/>
            </w:pPr>
            <w:r>
              <w:t>Hana Dlouhá</w:t>
            </w:r>
          </w:p>
        </w:tc>
      </w:tr>
      <w:tr w:rsidR="00FB63AD" w:rsidTr="00812BA6">
        <w:tc>
          <w:tcPr>
            <w:cnfStyle w:val="001000000000" w:firstRow="0" w:lastRow="0" w:firstColumn="1" w:lastColumn="0" w:oddVBand="0" w:evenVBand="0" w:oddHBand="0" w:evenHBand="0" w:firstRowFirstColumn="0" w:firstRowLastColumn="0" w:lastRowFirstColumn="0" w:lastRowLastColumn="0"/>
            <w:tcW w:w="4606" w:type="dxa"/>
            <w:vMerge/>
          </w:tcPr>
          <w:p w:rsidR="00FB63AD" w:rsidRDefault="00FB63AD" w:rsidP="00812BA6"/>
        </w:tc>
        <w:tc>
          <w:tcPr>
            <w:tcW w:w="4606" w:type="dxa"/>
          </w:tcPr>
          <w:p w:rsidR="00FB63AD" w:rsidRDefault="00FB63AD" w:rsidP="00812BA6">
            <w:pPr>
              <w:cnfStyle w:val="000000000000" w:firstRow="0" w:lastRow="0" w:firstColumn="0" w:lastColumn="0" w:oddVBand="0" w:evenVBand="0" w:oddHBand="0" w:evenHBand="0" w:firstRowFirstColumn="0" w:firstRowLastColumn="0" w:lastRowFirstColumn="0" w:lastRowLastColumn="0"/>
            </w:pPr>
            <w:r>
              <w:t xml:space="preserve">Michal </w:t>
            </w:r>
            <w:proofErr w:type="spellStart"/>
            <w:r>
              <w:t>Kaczor</w:t>
            </w:r>
            <w:proofErr w:type="spellEnd"/>
          </w:p>
        </w:tc>
      </w:tr>
      <w:tr w:rsidR="00FB63AD" w:rsidTr="0081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B63AD" w:rsidRDefault="00FB63AD" w:rsidP="00812BA6"/>
        </w:tc>
        <w:tc>
          <w:tcPr>
            <w:tcW w:w="4606" w:type="dxa"/>
          </w:tcPr>
          <w:p w:rsidR="00FB63AD" w:rsidRDefault="00FB63AD" w:rsidP="00812BA6">
            <w:pPr>
              <w:cnfStyle w:val="000000100000" w:firstRow="0" w:lastRow="0" w:firstColumn="0" w:lastColumn="0" w:oddVBand="0" w:evenVBand="0" w:oddHBand="1" w:evenHBand="0" w:firstRowFirstColumn="0" w:firstRowLastColumn="0" w:lastRowFirstColumn="0" w:lastRowLastColumn="0"/>
            </w:pPr>
            <w:r>
              <w:t>Bc. Karel Klozar</w:t>
            </w:r>
          </w:p>
        </w:tc>
      </w:tr>
    </w:tbl>
    <w:p w:rsidR="00FB63AD" w:rsidRDefault="00FB63AD" w:rsidP="00FB63AD">
      <w:pPr>
        <w:pStyle w:val="Nadpis3"/>
        <w:spacing w:before="0"/>
        <w:rPr>
          <w:rFonts w:eastAsia="ClaraSans"/>
          <w:b w:val="0"/>
          <w:i/>
        </w:rPr>
      </w:pPr>
    </w:p>
    <w:p w:rsidR="00FB63AD" w:rsidRPr="00FB63AD" w:rsidRDefault="00FB63AD" w:rsidP="00FB63AD">
      <w:pPr>
        <w:pStyle w:val="Nadpis3"/>
        <w:spacing w:before="0"/>
        <w:rPr>
          <w:rFonts w:eastAsia="ClaraSans"/>
          <w:b w:val="0"/>
          <w:i/>
        </w:rPr>
      </w:pPr>
      <w:r>
        <w:rPr>
          <w:rFonts w:eastAsia="ClaraSans"/>
          <w:b w:val="0"/>
          <w:i/>
        </w:rPr>
        <w:t>Disciplinární komise od 1. 11. 2014</w:t>
      </w:r>
    </w:p>
    <w:tbl>
      <w:tblPr>
        <w:tblStyle w:val="Svtlseznamzvraznn4"/>
        <w:tblW w:w="0" w:type="auto"/>
        <w:tblLook w:val="04A0" w:firstRow="1" w:lastRow="0" w:firstColumn="1" w:lastColumn="0" w:noHBand="0" w:noVBand="1"/>
      </w:tblPr>
      <w:tblGrid>
        <w:gridCol w:w="4606"/>
        <w:gridCol w:w="460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B2309D" w:rsidRDefault="00413E36" w:rsidP="00B5767F">
            <w:pPr>
              <w:rPr>
                <w:color w:val="auto"/>
              </w:rPr>
            </w:pPr>
            <w:r>
              <w:rPr>
                <w:color w:val="auto"/>
              </w:rPr>
              <w:t>Předsedkyně</w:t>
            </w:r>
          </w:p>
        </w:tc>
        <w:tc>
          <w:tcPr>
            <w:tcW w:w="4606" w:type="dxa"/>
            <w:shd w:val="clear" w:color="auto" w:fill="auto"/>
          </w:tcPr>
          <w:p w:rsidR="00413E36" w:rsidRPr="00B2309D" w:rsidRDefault="00413E36" w:rsidP="00B5767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Mgr. Markéta </w:t>
            </w:r>
            <w:proofErr w:type="spellStart"/>
            <w:r>
              <w:rPr>
                <w:b w:val="0"/>
                <w:color w:val="auto"/>
              </w:rPr>
              <w:t>Elichová</w:t>
            </w:r>
            <w:proofErr w:type="spellEnd"/>
            <w:r>
              <w:rPr>
                <w:b w:val="0"/>
                <w:color w:val="auto"/>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413E36" w:rsidRPr="00B2309D" w:rsidRDefault="00413E36" w:rsidP="00B5767F">
            <w:r>
              <w:t>Členové – akademičtí pracovníci</w:t>
            </w:r>
          </w:p>
        </w:tc>
        <w:tc>
          <w:tcPr>
            <w:tcW w:w="4606" w:type="dxa"/>
          </w:tcPr>
          <w:p w:rsidR="00413E36" w:rsidRPr="0092797E" w:rsidRDefault="00413E36" w:rsidP="00B5767F">
            <w:pPr>
              <w:cnfStyle w:val="000000100000" w:firstRow="0" w:lastRow="0" w:firstColumn="0" w:lastColumn="0" w:oddVBand="0" w:evenVBand="0" w:oddHBand="1" w:evenHBand="0" w:firstRowFirstColumn="0" w:firstRowLastColumn="0" w:lastRowFirstColumn="0" w:lastRowLastColumn="0"/>
            </w:pPr>
            <w:r w:rsidRPr="0092797E">
              <w:t xml:space="preserve">PhDr. Roman Míčka, </w:t>
            </w:r>
            <w:proofErr w:type="spellStart"/>
            <w:r w:rsidRPr="0092797E">
              <w:t>Th.D</w:t>
            </w:r>
            <w:proofErr w:type="spellEnd"/>
            <w:r w:rsidRPr="0092797E">
              <w:t>.,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tcPr>
          <w:p w:rsidR="00413E36" w:rsidRPr="00B2309D" w:rsidRDefault="00413E36" w:rsidP="00B5767F"/>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Mgr. Františ</w:t>
            </w:r>
            <w:r w:rsidR="00C92ACA">
              <w:t xml:space="preserve">ek Štěch, </w:t>
            </w:r>
            <w:proofErr w:type="spellStart"/>
            <w:r w:rsidR="00C92ACA">
              <w:t>Th.D</w:t>
            </w:r>
            <w:proofErr w:type="spellEnd"/>
            <w:r w:rsidR="00C92ACA">
              <w:t xml:space="preserve">.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B2309D" w:rsidRDefault="00413E36" w:rsidP="00B5767F">
            <w:r>
              <w:t>Náhradník – akademický pracovník</w:t>
            </w:r>
          </w:p>
        </w:tc>
        <w:tc>
          <w:tcPr>
            <w:tcW w:w="460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PhDr. Vít Erban,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val="restart"/>
          </w:tcPr>
          <w:p w:rsidR="00413E36" w:rsidRPr="00B2309D" w:rsidRDefault="00413E36" w:rsidP="00B5767F">
            <w:r>
              <w:t xml:space="preserve">Členové – studenti </w:t>
            </w:r>
          </w:p>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Bc. Michal </w:t>
            </w:r>
            <w:proofErr w:type="spellStart"/>
            <w:r>
              <w:t>Kaczor</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413E36" w:rsidRDefault="00413E36" w:rsidP="00B5767F"/>
        </w:tc>
        <w:tc>
          <w:tcPr>
            <w:tcW w:w="460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Mgr. Miroslav Kněz</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tcPr>
          <w:p w:rsidR="00413E36" w:rsidRDefault="00413E36" w:rsidP="00B5767F"/>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Anežka </w:t>
            </w:r>
            <w:proofErr w:type="spellStart"/>
            <w:r>
              <w:t>Ochová</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413E36" w:rsidRDefault="00413E36" w:rsidP="00B5767F">
            <w:r>
              <w:t xml:space="preserve">Náhradníci – studenti </w:t>
            </w:r>
          </w:p>
        </w:tc>
        <w:tc>
          <w:tcPr>
            <w:tcW w:w="460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Hana Dlouhá</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tcPr>
          <w:p w:rsidR="00413E36" w:rsidRDefault="00413E36" w:rsidP="00B5767F"/>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Jana </w:t>
            </w:r>
            <w:proofErr w:type="spellStart"/>
            <w:r>
              <w:t>Lastomirská</w:t>
            </w:r>
            <w:proofErr w:type="spellEnd"/>
          </w:p>
        </w:tc>
      </w:tr>
    </w:tbl>
    <w:p w:rsidR="00413E36" w:rsidRDefault="00413E36" w:rsidP="00413E36">
      <w:pPr>
        <w:pStyle w:val="Nadpis2"/>
        <w:spacing w:before="0"/>
        <w:rPr>
          <w:rFonts w:eastAsiaTheme="minorHAnsi" w:cstheme="minorBidi"/>
          <w:b w:val="0"/>
          <w:bCs w:val="0"/>
          <w:i/>
          <w:sz w:val="22"/>
          <w:szCs w:val="22"/>
        </w:rPr>
      </w:pPr>
    </w:p>
    <w:p w:rsidR="00413E36" w:rsidRPr="005C196D" w:rsidRDefault="00413E36" w:rsidP="00413E36">
      <w:pPr>
        <w:pStyle w:val="Nadpis2"/>
        <w:spacing w:before="0"/>
        <w:rPr>
          <w:rFonts w:eastAsia="ClaraSans"/>
        </w:rPr>
      </w:pPr>
      <w:bookmarkStart w:id="57" w:name="_Toc485131216"/>
      <w:r>
        <w:rPr>
          <w:rFonts w:eastAsia="ClaraSans"/>
        </w:rPr>
        <w:t>1</w:t>
      </w:r>
      <w:r w:rsidRPr="008E2DAC">
        <w:rPr>
          <w:rFonts w:eastAsia="ClaraSans"/>
        </w:rPr>
        <w:t>.4 Zastoupení TF JU v reprezentaci českých vysokých škol</w:t>
      </w:r>
      <w:bookmarkEnd w:id="57"/>
    </w:p>
    <w:tbl>
      <w:tblPr>
        <w:tblStyle w:val="Svtlseznamzvraznn4"/>
        <w:tblW w:w="0" w:type="auto"/>
        <w:tblLook w:val="04A0" w:firstRow="1" w:lastRow="0" w:firstColumn="1" w:lastColumn="0" w:noHBand="0" w:noVBand="1"/>
      </w:tblPr>
      <w:tblGrid>
        <w:gridCol w:w="1951"/>
        <w:gridCol w:w="3402"/>
        <w:gridCol w:w="3859"/>
      </w:tblGrid>
      <w:tr w:rsidR="00413E36" w:rsidRPr="005C196D"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413E36" w:rsidRPr="005C196D" w:rsidRDefault="00413E36" w:rsidP="00B5767F">
            <w:pPr>
              <w:pStyle w:val="Nadpis2"/>
              <w:spacing w:before="0"/>
              <w:outlineLvl w:val="1"/>
              <w:rPr>
                <w:rFonts w:eastAsia="ClaraSans"/>
                <w:b/>
                <w:color w:val="auto"/>
                <w:sz w:val="22"/>
                <w:szCs w:val="22"/>
              </w:rPr>
            </w:pPr>
            <w:bookmarkStart w:id="58" w:name="_Toc485131026"/>
            <w:bookmarkStart w:id="59" w:name="_Toc485131217"/>
            <w:r w:rsidRPr="005C196D">
              <w:rPr>
                <w:rFonts w:eastAsia="ClaraSans"/>
                <w:b/>
                <w:color w:val="auto"/>
                <w:sz w:val="22"/>
                <w:szCs w:val="22"/>
              </w:rPr>
              <w:t>Organizace</w:t>
            </w:r>
            <w:bookmarkEnd w:id="58"/>
            <w:bookmarkEnd w:id="59"/>
          </w:p>
        </w:tc>
        <w:tc>
          <w:tcPr>
            <w:tcW w:w="3402" w:type="dxa"/>
            <w:shd w:val="clear" w:color="auto" w:fill="auto"/>
          </w:tcPr>
          <w:p w:rsidR="00413E36" w:rsidRPr="005C196D" w:rsidRDefault="00413E36" w:rsidP="00B5767F">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60" w:name="_Toc485131027"/>
            <w:bookmarkStart w:id="61" w:name="_Toc485131218"/>
            <w:r w:rsidRPr="005C196D">
              <w:rPr>
                <w:rFonts w:eastAsia="ClaraSans"/>
                <w:b/>
                <w:color w:val="auto"/>
                <w:sz w:val="22"/>
                <w:szCs w:val="22"/>
              </w:rPr>
              <w:t>Zástupce TF JU</w:t>
            </w:r>
            <w:bookmarkEnd w:id="60"/>
            <w:bookmarkEnd w:id="61"/>
          </w:p>
        </w:tc>
        <w:tc>
          <w:tcPr>
            <w:tcW w:w="3859" w:type="dxa"/>
            <w:shd w:val="clear" w:color="auto" w:fill="auto"/>
          </w:tcPr>
          <w:p w:rsidR="00413E36" w:rsidRPr="005C196D" w:rsidRDefault="00413E36" w:rsidP="00B5767F">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62" w:name="_Toc485131028"/>
            <w:bookmarkStart w:id="63" w:name="_Toc485131219"/>
            <w:r w:rsidRPr="005C196D">
              <w:rPr>
                <w:rFonts w:eastAsia="ClaraSans"/>
                <w:b/>
                <w:color w:val="auto"/>
                <w:sz w:val="22"/>
                <w:szCs w:val="22"/>
              </w:rPr>
              <w:t>Funkce v orgánu reprezentace</w:t>
            </w:r>
            <w:bookmarkEnd w:id="62"/>
            <w:bookmarkEnd w:id="63"/>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413E36" w:rsidRPr="005C196D" w:rsidRDefault="00413E36" w:rsidP="00B5767F">
            <w:pPr>
              <w:pStyle w:val="Nadpis2"/>
              <w:spacing w:before="0"/>
              <w:outlineLvl w:val="1"/>
              <w:rPr>
                <w:rFonts w:eastAsia="ClaraSans"/>
                <w:sz w:val="20"/>
                <w:szCs w:val="20"/>
              </w:rPr>
            </w:pPr>
            <w:bookmarkStart w:id="64" w:name="_Toc485131032"/>
            <w:bookmarkStart w:id="65" w:name="_Toc485131223"/>
            <w:r w:rsidRPr="005C196D">
              <w:rPr>
                <w:rFonts w:eastAsia="ClaraSans"/>
                <w:sz w:val="20"/>
                <w:szCs w:val="20"/>
              </w:rPr>
              <w:t>Rada vysokých škol</w:t>
            </w:r>
            <w:bookmarkEnd w:id="64"/>
            <w:bookmarkEnd w:id="65"/>
          </w:p>
        </w:tc>
        <w:tc>
          <w:tcPr>
            <w:tcW w:w="3402" w:type="dxa"/>
            <w:vAlign w:val="center"/>
          </w:tcPr>
          <w:p w:rsidR="00413E36" w:rsidRPr="005C196D" w:rsidRDefault="00413E36" w:rsidP="00B5767F">
            <w:pPr>
              <w:pStyle w:val="Nadpis2"/>
              <w:spacing w:before="0"/>
              <w:jc w:val="center"/>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66" w:name="_Toc485131033"/>
            <w:bookmarkStart w:id="67" w:name="_Toc485131224"/>
            <w:r w:rsidRPr="005C196D">
              <w:rPr>
                <w:rFonts w:eastAsia="ClaraSans" w:cs="ClaraSans"/>
                <w:b w:val="0"/>
                <w:sz w:val="20"/>
                <w:szCs w:val="20"/>
              </w:rPr>
              <w:t xml:space="preserve">prof. PaedDr. </w:t>
            </w:r>
            <w:proofErr w:type="spellStart"/>
            <w:r w:rsidRPr="005C196D">
              <w:rPr>
                <w:rFonts w:eastAsia="ClaraSans" w:cs="ClaraSans"/>
                <w:b w:val="0"/>
                <w:sz w:val="20"/>
                <w:szCs w:val="20"/>
              </w:rPr>
              <w:t>ThLic</w:t>
            </w:r>
            <w:proofErr w:type="spellEnd"/>
            <w:r w:rsidRPr="005C196D">
              <w:rPr>
                <w:rFonts w:eastAsia="ClaraSans" w:cs="ClaraSans"/>
                <w:b w:val="0"/>
                <w:sz w:val="20"/>
                <w:szCs w:val="20"/>
              </w:rPr>
              <w:t xml:space="preserve">. Martin Weis, </w:t>
            </w:r>
            <w:proofErr w:type="spellStart"/>
            <w:r w:rsidRPr="005C196D">
              <w:rPr>
                <w:rFonts w:eastAsia="ClaraSans" w:cs="ClaraSans"/>
                <w:b w:val="0"/>
                <w:sz w:val="20"/>
                <w:szCs w:val="20"/>
              </w:rPr>
              <w:t>Th.D</w:t>
            </w:r>
            <w:proofErr w:type="spellEnd"/>
            <w:r w:rsidRPr="005C196D">
              <w:rPr>
                <w:rFonts w:eastAsia="ClaraSans" w:cs="ClaraSans"/>
                <w:b w:val="0"/>
                <w:sz w:val="20"/>
                <w:szCs w:val="20"/>
              </w:rPr>
              <w:t>.</w:t>
            </w:r>
            <w:bookmarkEnd w:id="66"/>
            <w:bookmarkEnd w:id="67"/>
          </w:p>
        </w:tc>
        <w:tc>
          <w:tcPr>
            <w:tcW w:w="3859" w:type="dxa"/>
          </w:tcPr>
          <w:p w:rsidR="00413E36" w:rsidRPr="005C196D" w:rsidRDefault="00413E36" w:rsidP="00B5767F">
            <w:pPr>
              <w:pStyle w:val="Nadpis2"/>
              <w:spacing w:before="0"/>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68" w:name="_Toc485131034"/>
            <w:bookmarkStart w:id="69" w:name="_Toc485131225"/>
            <w:r w:rsidRPr="005C196D">
              <w:rPr>
                <w:rFonts w:eastAsia="ClaraSans"/>
                <w:b w:val="0"/>
                <w:sz w:val="20"/>
                <w:szCs w:val="20"/>
              </w:rPr>
              <w:t>člen Sněmu za TF JU</w:t>
            </w:r>
            <w:bookmarkEnd w:id="68"/>
            <w:bookmarkEnd w:id="69"/>
          </w:p>
          <w:p w:rsidR="00413E36" w:rsidRPr="005C196D" w:rsidRDefault="00413E36" w:rsidP="00B5767F">
            <w:pPr>
              <w:cnfStyle w:val="000000100000" w:firstRow="0" w:lastRow="0" w:firstColumn="0" w:lastColumn="0" w:oddVBand="0" w:evenVBand="0" w:oddHBand="1" w:evenHBand="0" w:firstRowFirstColumn="0" w:firstRowLastColumn="0" w:lastRowFirstColumn="0" w:lastRowLastColumn="0"/>
              <w:rPr>
                <w:sz w:val="20"/>
                <w:szCs w:val="20"/>
              </w:rPr>
            </w:pPr>
            <w:r w:rsidRPr="005C196D">
              <w:rPr>
                <w:sz w:val="20"/>
                <w:szCs w:val="20"/>
              </w:rPr>
              <w:t>člen Pracovní komise pro vědeckou činnost</w:t>
            </w:r>
          </w:p>
        </w:tc>
      </w:tr>
      <w:tr w:rsidR="00413E36" w:rsidTr="00B5767F">
        <w:tc>
          <w:tcPr>
            <w:cnfStyle w:val="001000000000" w:firstRow="0" w:lastRow="0" w:firstColumn="1" w:lastColumn="0" w:oddVBand="0" w:evenVBand="0" w:oddHBand="0" w:evenHBand="0" w:firstRowFirstColumn="0" w:firstRowLastColumn="0" w:lastRowFirstColumn="0" w:lastRowLastColumn="0"/>
            <w:tcW w:w="1951" w:type="dxa"/>
            <w:vMerge/>
          </w:tcPr>
          <w:p w:rsidR="00413E36" w:rsidRPr="005C196D" w:rsidRDefault="00413E36" w:rsidP="00B5767F">
            <w:pPr>
              <w:pStyle w:val="Nadpis2"/>
              <w:spacing w:before="0"/>
              <w:outlineLvl w:val="1"/>
              <w:rPr>
                <w:rFonts w:eastAsia="ClaraSans"/>
                <w:sz w:val="20"/>
                <w:szCs w:val="20"/>
              </w:rPr>
            </w:pPr>
          </w:p>
        </w:tc>
        <w:tc>
          <w:tcPr>
            <w:tcW w:w="3402" w:type="dxa"/>
            <w:vAlign w:val="center"/>
          </w:tcPr>
          <w:p w:rsidR="00413E36" w:rsidRDefault="00413E36" w:rsidP="00B5767F">
            <w:pPr>
              <w:pStyle w:val="Nadpis2"/>
              <w:spacing w:before="0"/>
              <w:jc w:val="center"/>
              <w:outlineLvl w:val="1"/>
              <w:cnfStyle w:val="000000000000" w:firstRow="0" w:lastRow="0" w:firstColumn="0" w:lastColumn="0" w:oddVBand="0" w:evenVBand="0" w:oddHBand="0" w:evenHBand="0" w:firstRowFirstColumn="0" w:firstRowLastColumn="0" w:lastRowFirstColumn="0" w:lastRowLastColumn="0"/>
              <w:rPr>
                <w:rFonts w:eastAsia="ClaraSans" w:cs="ClaraSans"/>
                <w:b w:val="0"/>
                <w:sz w:val="20"/>
                <w:szCs w:val="20"/>
              </w:rPr>
            </w:pPr>
            <w:bookmarkStart w:id="70" w:name="_Toc485131035"/>
            <w:bookmarkStart w:id="71" w:name="_Toc485131226"/>
            <w:r>
              <w:rPr>
                <w:rFonts w:eastAsia="ClaraSans" w:cs="ClaraSans"/>
                <w:b w:val="0"/>
                <w:sz w:val="20"/>
                <w:szCs w:val="20"/>
              </w:rPr>
              <w:t xml:space="preserve">Mgr. František Štěch, </w:t>
            </w:r>
            <w:proofErr w:type="spellStart"/>
            <w:r>
              <w:rPr>
                <w:rFonts w:eastAsia="ClaraSans" w:cs="ClaraSans"/>
                <w:b w:val="0"/>
                <w:sz w:val="20"/>
                <w:szCs w:val="20"/>
              </w:rPr>
              <w:t>Th.D</w:t>
            </w:r>
            <w:proofErr w:type="spellEnd"/>
            <w:r>
              <w:rPr>
                <w:rFonts w:eastAsia="ClaraSans" w:cs="ClaraSans"/>
                <w:b w:val="0"/>
                <w:sz w:val="20"/>
                <w:szCs w:val="20"/>
              </w:rPr>
              <w:t>.</w:t>
            </w:r>
            <w:bookmarkEnd w:id="70"/>
            <w:bookmarkEnd w:id="71"/>
          </w:p>
          <w:p w:rsidR="00413E36" w:rsidRPr="005C196D" w:rsidRDefault="00413E36" w:rsidP="00B5767F">
            <w:pPr>
              <w:pStyle w:val="Nadpis2"/>
              <w:spacing w:before="0"/>
              <w:jc w:val="center"/>
              <w:outlineLvl w:val="1"/>
              <w:cnfStyle w:val="000000000000" w:firstRow="0" w:lastRow="0" w:firstColumn="0" w:lastColumn="0" w:oddVBand="0" w:evenVBand="0" w:oddHBand="0" w:evenHBand="0" w:firstRowFirstColumn="0" w:firstRowLastColumn="0" w:lastRowFirstColumn="0" w:lastRowLastColumn="0"/>
              <w:rPr>
                <w:rFonts w:eastAsia="ClaraSans" w:cs="ClaraSans"/>
                <w:b w:val="0"/>
                <w:sz w:val="20"/>
                <w:szCs w:val="20"/>
              </w:rPr>
            </w:pPr>
          </w:p>
        </w:tc>
        <w:tc>
          <w:tcPr>
            <w:tcW w:w="3859" w:type="dxa"/>
          </w:tcPr>
          <w:p w:rsidR="00413E36" w:rsidRDefault="00413E36" w:rsidP="00B5767F">
            <w:pPr>
              <w:pStyle w:val="Nadpis2"/>
              <w:spacing w:before="0"/>
              <w:outlineLvl w:val="1"/>
              <w:cnfStyle w:val="000000000000" w:firstRow="0" w:lastRow="0" w:firstColumn="0" w:lastColumn="0" w:oddVBand="0" w:evenVBand="0" w:oddHBand="0" w:evenHBand="0" w:firstRowFirstColumn="0" w:firstRowLastColumn="0" w:lastRowFirstColumn="0" w:lastRowLastColumn="0"/>
              <w:rPr>
                <w:rFonts w:eastAsia="ClaraSans"/>
                <w:b w:val="0"/>
                <w:sz w:val="20"/>
                <w:szCs w:val="20"/>
              </w:rPr>
            </w:pPr>
            <w:bookmarkStart w:id="72" w:name="_Toc485131037"/>
            <w:bookmarkStart w:id="73" w:name="_Toc485131228"/>
            <w:r>
              <w:rPr>
                <w:rFonts w:eastAsia="ClaraSans"/>
                <w:b w:val="0"/>
                <w:sz w:val="20"/>
                <w:szCs w:val="20"/>
              </w:rPr>
              <w:t>člen Sněmu za JU</w:t>
            </w:r>
            <w:bookmarkEnd w:id="72"/>
            <w:bookmarkEnd w:id="73"/>
          </w:p>
          <w:p w:rsidR="00413E36" w:rsidRPr="00FA7BBE" w:rsidRDefault="00413E36" w:rsidP="00B5767F">
            <w:pPr>
              <w:cnfStyle w:val="000000000000" w:firstRow="0" w:lastRow="0" w:firstColumn="0" w:lastColumn="0" w:oddVBand="0" w:evenVBand="0" w:oddHBand="0" w:evenHBand="0" w:firstRowFirstColumn="0" w:firstRowLastColumn="0" w:lastRowFirstColumn="0" w:lastRowLastColumn="0"/>
              <w:rPr>
                <w:sz w:val="20"/>
                <w:szCs w:val="20"/>
              </w:rPr>
            </w:pPr>
            <w:r w:rsidRPr="005C196D">
              <w:rPr>
                <w:sz w:val="20"/>
                <w:szCs w:val="20"/>
              </w:rPr>
              <w:t>člen Pracovní komise legislativní</w:t>
            </w:r>
          </w:p>
        </w:tc>
      </w:tr>
    </w:tbl>
    <w:p w:rsidR="00413E36" w:rsidRDefault="00413E36" w:rsidP="00413E36">
      <w:pPr>
        <w:pStyle w:val="Nadpis2"/>
        <w:spacing w:before="0"/>
        <w:rPr>
          <w:rFonts w:eastAsia="ClaraSans"/>
        </w:rPr>
      </w:pPr>
    </w:p>
    <w:p w:rsidR="00413E36" w:rsidRDefault="00C92ACA" w:rsidP="00413E36">
      <w:pPr>
        <w:pStyle w:val="Nadpis2"/>
        <w:spacing w:before="0"/>
        <w:rPr>
          <w:rFonts w:eastAsia="ClaraSans"/>
        </w:rPr>
      </w:pPr>
      <w:bookmarkStart w:id="74" w:name="_Toc485131230"/>
      <w:r>
        <w:rPr>
          <w:rFonts w:eastAsia="ClaraSans"/>
        </w:rPr>
        <w:t>1</w:t>
      </w:r>
      <w:r w:rsidR="0076678E">
        <w:rPr>
          <w:rFonts w:eastAsia="ClaraSans"/>
        </w:rPr>
        <w:t>.5</w:t>
      </w:r>
      <w:r w:rsidR="00413E36" w:rsidRPr="00B54B69">
        <w:rPr>
          <w:rFonts w:eastAsia="ClaraSans"/>
        </w:rPr>
        <w:t xml:space="preserve"> Změny v oblasti vnitřních předpisů</w:t>
      </w:r>
      <w:bookmarkEnd w:id="74"/>
      <w:r w:rsidR="00413E36" w:rsidRPr="00B54B69">
        <w:rPr>
          <w:rFonts w:eastAsia="ClaraSans"/>
        </w:rPr>
        <w:t xml:space="preserve"> </w:t>
      </w:r>
    </w:p>
    <w:p w:rsidR="00FA7BBE" w:rsidRDefault="00FA7BBE" w:rsidP="00FA7BBE">
      <w:bookmarkStart w:id="75" w:name="_Toc485131231"/>
      <w:r>
        <w:t xml:space="preserve">V roce 2014 neproběhly žádné změny vnitřních předpisů TF JU. </w:t>
      </w:r>
    </w:p>
    <w:p w:rsidR="00413E36" w:rsidRPr="009B74CC" w:rsidRDefault="00C92ACA" w:rsidP="00413E36">
      <w:pPr>
        <w:pStyle w:val="Nadpis2"/>
        <w:spacing w:before="0"/>
        <w:rPr>
          <w:rFonts w:eastAsia="ClaraSans"/>
        </w:rPr>
      </w:pPr>
      <w:r>
        <w:rPr>
          <w:rFonts w:eastAsia="ClaraSans"/>
        </w:rPr>
        <w:t>1</w:t>
      </w:r>
      <w:r w:rsidR="0076678E">
        <w:rPr>
          <w:rFonts w:eastAsia="ClaraSans"/>
        </w:rPr>
        <w:t>.6</w:t>
      </w:r>
      <w:r w:rsidR="00413E36" w:rsidRPr="009B74CC">
        <w:rPr>
          <w:rFonts w:eastAsia="ClaraSans"/>
        </w:rPr>
        <w:t xml:space="preserve"> Poskytování informací podle § 18 zákona č. 106/1999 Sb., o svobodném přístupu</w:t>
      </w:r>
      <w:bookmarkEnd w:id="75"/>
    </w:p>
    <w:p w:rsidR="00413E36" w:rsidRPr="002F6364" w:rsidRDefault="00413E36" w:rsidP="00413E36">
      <w:pPr>
        <w:pStyle w:val="Nadpis2"/>
        <w:spacing w:before="0"/>
        <w:rPr>
          <w:rFonts w:eastAsia="ClaraSans"/>
          <w:color w:val="FF0000"/>
        </w:rPr>
      </w:pPr>
      <w:bookmarkStart w:id="76" w:name="_Toc485131232"/>
      <w:r w:rsidRPr="009B74CC">
        <w:rPr>
          <w:rFonts w:eastAsia="ClaraSans"/>
        </w:rPr>
        <w:t>k informacím</w:t>
      </w:r>
      <w:bookmarkEnd w:id="76"/>
      <w:r w:rsidRPr="009B74CC">
        <w:rPr>
          <w:rFonts w:eastAsia="ClaraSans"/>
        </w:rPr>
        <w:t xml:space="preserve"> </w:t>
      </w:r>
    </w:p>
    <w:p w:rsidR="00413E36" w:rsidRPr="00D4671D" w:rsidRDefault="002D7BCD" w:rsidP="00D4671D">
      <w:pPr>
        <w:spacing w:after="0"/>
      </w:pPr>
      <w:r>
        <w:t>Na TF JU v roce 2014</w:t>
      </w:r>
      <w:r w:rsidR="00413E36">
        <w:t xml:space="preserve"> nebyla podána žádná žádost o poskytování informací dle § 18 zákona č. 106/1999 Sb.</w:t>
      </w:r>
    </w:p>
    <w:p w:rsidR="00D4671D" w:rsidRPr="003C24E7" w:rsidRDefault="00D4671D" w:rsidP="00D4671D">
      <w:pPr>
        <w:pStyle w:val="Nadpis1"/>
        <w:rPr>
          <w:color w:val="9C5FB5"/>
        </w:rPr>
      </w:pPr>
      <w:r>
        <w:rPr>
          <w:color w:val="9C5FB5"/>
        </w:rPr>
        <w:t>2 Studijní programy, organizace studia a vzdělávací činnost</w:t>
      </w:r>
    </w:p>
    <w:p w:rsidR="00FA7BBE" w:rsidRDefault="00324940" w:rsidP="00FA7BBE">
      <w:pPr>
        <w:spacing w:after="0"/>
        <w:ind w:left="567" w:hanging="567"/>
        <w:jc w:val="both"/>
      </w:pPr>
      <w:r>
        <w:rPr>
          <w:rStyle w:val="Nadpis2Char"/>
        </w:rPr>
        <w:t>2.1</w:t>
      </w:r>
      <w:r w:rsidRPr="00324940">
        <w:rPr>
          <w:rStyle w:val="Nadpis2Char"/>
        </w:rPr>
        <w:t xml:space="preserve"> Studijní programy tzv. joint/double/</w:t>
      </w:r>
      <w:proofErr w:type="spellStart"/>
      <w:r w:rsidRPr="00324940">
        <w:rPr>
          <w:rStyle w:val="Nadpis2Char"/>
        </w:rPr>
        <w:t>multiple</w:t>
      </w:r>
      <w:proofErr w:type="spellEnd"/>
      <w:r w:rsidRPr="00324940">
        <w:rPr>
          <w:rStyle w:val="Nadpis2Char"/>
        </w:rPr>
        <w:t xml:space="preserve"> </w:t>
      </w:r>
      <w:proofErr w:type="spellStart"/>
      <w:r w:rsidRPr="00324940">
        <w:rPr>
          <w:rStyle w:val="Nadpis2Char"/>
        </w:rPr>
        <w:t>degree</w:t>
      </w:r>
      <w:proofErr w:type="spellEnd"/>
    </w:p>
    <w:p w:rsidR="00FA7BBE" w:rsidRDefault="00ED7766" w:rsidP="00FA7BBE">
      <w:pPr>
        <w:spacing w:after="0"/>
        <w:ind w:left="567" w:hanging="567"/>
        <w:jc w:val="both"/>
      </w:pPr>
      <w:r>
        <w:t>Teologická fakulta JU nemá žádný studijní program tohoto typu.</w:t>
      </w:r>
      <w:r w:rsidR="00FA7BBE">
        <w:t xml:space="preserve"> V začátku jednání je otevření</w:t>
      </w:r>
    </w:p>
    <w:p w:rsidR="00ED7766" w:rsidRPr="00ED7766" w:rsidRDefault="00FA7BBE" w:rsidP="00FA7BBE">
      <w:pPr>
        <w:jc w:val="both"/>
      </w:pPr>
      <w:r w:rsidRPr="009B0E28">
        <w:t xml:space="preserve">programu typu joint </w:t>
      </w:r>
      <w:proofErr w:type="spellStart"/>
      <w:r w:rsidRPr="009B0E28">
        <w:t>degree</w:t>
      </w:r>
      <w:proofErr w:type="spellEnd"/>
      <w:r w:rsidRPr="009B0E28">
        <w:t xml:space="preserve"> s Pasovskou univerzitou a v proce</w:t>
      </w:r>
      <w:r>
        <w:t xml:space="preserve">su je také vytváření společného </w:t>
      </w:r>
      <w:r w:rsidRPr="009B0E28">
        <w:t xml:space="preserve">doktorského studijního programu v rámci programu CEEPUS. </w:t>
      </w:r>
    </w:p>
    <w:p w:rsidR="008F7856" w:rsidRPr="00386114" w:rsidRDefault="00324940" w:rsidP="008F7856">
      <w:pPr>
        <w:rPr>
          <w:rFonts w:ascii="Calibri" w:hAnsi="Calibri"/>
        </w:rPr>
      </w:pPr>
      <w:r>
        <w:rPr>
          <w:rStyle w:val="Nadpis2Char"/>
        </w:rPr>
        <w:t>2.2</w:t>
      </w:r>
      <w:r w:rsidRPr="00324940">
        <w:rPr>
          <w:rStyle w:val="Nadpis2Char"/>
        </w:rPr>
        <w:t xml:space="preserve"> Akreditované studijní programy uskutečňované společně s jinou vysokou školou se sídlem v ČR </w:t>
      </w:r>
      <w:r w:rsidRPr="00324940">
        <w:rPr>
          <w:rStyle w:val="Nadpis2Char"/>
        </w:rPr>
        <w:br/>
      </w:r>
      <w:r w:rsidR="008F7856" w:rsidRPr="00386114">
        <w:rPr>
          <w:rFonts w:ascii="Calibri" w:hAnsi="Calibri"/>
        </w:rPr>
        <w:t>Teologická fakulta JU takové studijní programy nerealizuje.</w:t>
      </w:r>
    </w:p>
    <w:p w:rsidR="008F7856" w:rsidRDefault="00324940" w:rsidP="008F7856">
      <w:pPr>
        <w:rPr>
          <w:rFonts w:ascii="Calibri" w:hAnsi="Calibri"/>
        </w:rPr>
      </w:pPr>
      <w:r w:rsidRPr="00324940">
        <w:rPr>
          <w:rStyle w:val="Nadpis2Char"/>
        </w:rPr>
        <w:t xml:space="preserve">2.3 Akreditované studijní programy uskutečňované společně s vyšší odbornou školou </w:t>
      </w:r>
      <w:r w:rsidRPr="00324940">
        <w:rPr>
          <w:rStyle w:val="Nadpis2Char"/>
        </w:rPr>
        <w:br/>
      </w:r>
      <w:r w:rsidR="008F7856" w:rsidRPr="00386114">
        <w:rPr>
          <w:rFonts w:ascii="Calibri" w:hAnsi="Calibri"/>
        </w:rPr>
        <w:t>Teologická fakulta JU takové studijní programy nerealizuje.</w:t>
      </w:r>
    </w:p>
    <w:p w:rsidR="00324940" w:rsidRPr="00386114" w:rsidRDefault="00324940" w:rsidP="008F7856">
      <w:pPr>
        <w:rPr>
          <w:rFonts w:ascii="Calibri" w:hAnsi="Calibri"/>
        </w:rPr>
      </w:pPr>
      <w:r>
        <w:rPr>
          <w:rStyle w:val="Nadpis2Char"/>
        </w:rPr>
        <w:t>2.4</w:t>
      </w:r>
      <w:r w:rsidRPr="00324940">
        <w:rPr>
          <w:rStyle w:val="Nadpis2Char"/>
        </w:rPr>
        <w:t xml:space="preserve"> Akreditované studijní programy nebo jejich části, které vysoká škola uskutečňuje mimo obec, ve které má sídlo (mimo odbornou praxi) </w:t>
      </w:r>
      <w:r w:rsidRPr="00324940">
        <w:rPr>
          <w:rStyle w:val="Nadpis2Char"/>
        </w:rPr>
        <w:br/>
      </w:r>
      <w:r w:rsidRPr="00386114">
        <w:rPr>
          <w:rFonts w:ascii="Calibri" w:hAnsi="Calibri"/>
        </w:rPr>
        <w:t>Teologická fakulta JU takové studijní programy nerealizuje.</w:t>
      </w:r>
    </w:p>
    <w:p w:rsidR="00324940" w:rsidRDefault="00324940" w:rsidP="00324940">
      <w:pPr>
        <w:pStyle w:val="Nadpis2"/>
      </w:pPr>
      <w:r>
        <w:t>2.5 Další vzdělávací aktivity</w:t>
      </w:r>
    </w:p>
    <w:p w:rsidR="00FA7BBE" w:rsidRPr="00FA7BBE" w:rsidRDefault="00FA7BBE" w:rsidP="00FA7BBE">
      <w:pPr>
        <w:jc w:val="both"/>
      </w:pPr>
      <w:r>
        <w:t>Na Teologické fakultě</w:t>
      </w:r>
      <w:r w:rsidRPr="00B84A9C">
        <w:t xml:space="preserve"> JU je realizována řada kurzů celoživotního vzdělávání, včetně tříletého kurzu Univerzity třetího věku (Duchovní rozměr člověka). Byl</w:t>
      </w:r>
      <w:r>
        <w:t>y rovněž realizovány</w:t>
      </w:r>
      <w:r w:rsidRPr="00B84A9C">
        <w:t xml:space="preserve"> kurzy Univerzity</w:t>
      </w:r>
      <w:r>
        <w:t xml:space="preserve"> pro prarodiče a vnoučata. Fakulta</w:t>
      </w:r>
      <w:r w:rsidRPr="00B84A9C">
        <w:t xml:space="preserve"> se podílí na realizaci přednáškového cyklu pro veřejnost pod názvem „akademické půlhod</w:t>
      </w:r>
      <w:r>
        <w:t>inky“ ve studentském kostele. Teologická fakulta</w:t>
      </w:r>
      <w:r w:rsidRPr="00B84A9C">
        <w:t xml:space="preserve"> společně s Místním sdružením České křesťanské akademie v Českých Budějovicích pořádá přednášky pro veřejnost, v r</w:t>
      </w:r>
      <w:r>
        <w:t>oce 2014 to byly např. přednáška</w:t>
      </w:r>
      <w:r w:rsidRPr="00B84A9C">
        <w:t xml:space="preserve"> prof. T. Halíka </w:t>
      </w:r>
      <w:r w:rsidRPr="00B84A9C">
        <w:rPr>
          <w:bCs/>
          <w:i/>
          <w:iCs/>
        </w:rPr>
        <w:t xml:space="preserve">Náboženství v postmoderní </w:t>
      </w:r>
      <w:r w:rsidRPr="00B84A9C">
        <w:rPr>
          <w:i/>
        </w:rPr>
        <w:t>společnosti</w:t>
      </w:r>
      <w:r>
        <w:t xml:space="preserve"> nebo</w:t>
      </w:r>
      <w:r w:rsidRPr="00B84A9C">
        <w:t xml:space="preserve"> přednáška M. Váchy, Ph.D., </w:t>
      </w:r>
      <w:r w:rsidRPr="00B84A9C">
        <w:rPr>
          <w:i/>
        </w:rPr>
        <w:t>Křesťanství a environmentální etika</w:t>
      </w:r>
      <w:r>
        <w:t>. V budově Teologické fakulty</w:t>
      </w:r>
      <w:r w:rsidRPr="00B84A9C">
        <w:t xml:space="preserve"> JU jsou také pravidelně pořádány osvětové aktivity a výstavy otevřené široké veřejnosti, např. </w:t>
      </w:r>
      <w:r w:rsidRPr="00B84A9C">
        <w:rPr>
          <w:i/>
        </w:rPr>
        <w:t>Církev a energie v současnosti</w:t>
      </w:r>
      <w:r w:rsidRPr="00B84A9C">
        <w:t xml:space="preserve"> (výstava přibližující, jak církevní organizace reagují na aktuální témata obnovitelných zdroj</w:t>
      </w:r>
      <w:r>
        <w:t>ů a úspor energie). Vyučující Teologické fakulty</w:t>
      </w:r>
      <w:r w:rsidRPr="00B84A9C">
        <w:t xml:space="preserve"> JU jsou pravidelnými hosty vzdělávacích rozhlasových pořadů</w:t>
      </w:r>
      <w:r>
        <w:t xml:space="preserve"> České rozhlasu České Budějovice a Radia Proglas</w:t>
      </w:r>
      <w:r w:rsidRPr="00B84A9C">
        <w:t>.</w:t>
      </w:r>
      <w:r>
        <w:t xml:space="preserve"> Byla také realizována letní škola pro studenty oboru Filosofie a religionistika.</w:t>
      </w:r>
    </w:p>
    <w:p w:rsidR="00324940" w:rsidRPr="003C24E7" w:rsidRDefault="00324940" w:rsidP="00324940">
      <w:pPr>
        <w:pStyle w:val="Nadpis1"/>
        <w:spacing w:before="0"/>
        <w:rPr>
          <w:color w:val="9C5FB5"/>
        </w:rPr>
      </w:pPr>
      <w:r>
        <w:rPr>
          <w:color w:val="9C5FB5"/>
        </w:rPr>
        <w:lastRenderedPageBreak/>
        <w:t>3 Studenti</w:t>
      </w:r>
    </w:p>
    <w:p w:rsidR="00324940" w:rsidRDefault="00324940" w:rsidP="00324940">
      <w:pPr>
        <w:pStyle w:val="Nadpis2"/>
        <w:spacing w:before="0"/>
      </w:pPr>
      <w:r>
        <w:t>3.1 Opatření pro snížení studijní neúspěšnosti</w:t>
      </w:r>
    </w:p>
    <w:p w:rsidR="00324940" w:rsidRDefault="00FA7BBE" w:rsidP="00FA7BBE">
      <w:pPr>
        <w:jc w:val="both"/>
        <w:rPr>
          <w:rFonts w:ascii="Calibri" w:hAnsi="Calibri"/>
        </w:rPr>
      </w:pPr>
      <w:r>
        <w:rPr>
          <w:rFonts w:ascii="Calibri" w:hAnsi="Calibri"/>
        </w:rPr>
        <w:t>Teologická</w:t>
      </w:r>
      <w:r w:rsidRPr="00585F1D">
        <w:rPr>
          <w:rFonts w:ascii="Calibri" w:hAnsi="Calibri"/>
        </w:rPr>
        <w:t xml:space="preserve"> </w:t>
      </w:r>
      <w:r>
        <w:rPr>
          <w:rFonts w:ascii="Calibri" w:hAnsi="Calibri"/>
        </w:rPr>
        <w:t xml:space="preserve">fakulta </w:t>
      </w:r>
      <w:r w:rsidRPr="00585F1D">
        <w:rPr>
          <w:rFonts w:ascii="Calibri" w:hAnsi="Calibri"/>
        </w:rPr>
        <w:t>JU klade dlouhodobě velký důraz na dostupnost informací a studijních materiálů pro studenty, rovněž na dostupnost konzultací, včetně využívání e-</w:t>
      </w:r>
      <w:proofErr w:type="spellStart"/>
      <w:r w:rsidRPr="00585F1D">
        <w:rPr>
          <w:rFonts w:ascii="Calibri" w:hAnsi="Calibri"/>
        </w:rPr>
        <w:t>learningových</w:t>
      </w:r>
      <w:proofErr w:type="spellEnd"/>
      <w:r w:rsidRPr="00585F1D">
        <w:rPr>
          <w:rFonts w:ascii="Calibri" w:hAnsi="Calibri"/>
        </w:rPr>
        <w:t xml:space="preserve"> podpor studia. Také v roce 2014 TF pokračovala v rozšiřování dostupnosti studijních materiálů a studijních opor pro studenty (nejen) kombinovaného studia. Studentům jsou k dispozici pedagogičtí poradci jednotlivých oborů. Systematicky začala být rovněž uplatňována podpora studujících rodičů (sestavení individuálního studijního plánu rodiče apod.).</w:t>
      </w:r>
    </w:p>
    <w:p w:rsidR="00237BC2" w:rsidRPr="003C24E7" w:rsidRDefault="00237BC2" w:rsidP="00237BC2">
      <w:pPr>
        <w:pStyle w:val="Nadpis1"/>
        <w:spacing w:before="0"/>
        <w:rPr>
          <w:color w:val="9C5FB5"/>
        </w:rPr>
      </w:pPr>
      <w:r>
        <w:rPr>
          <w:color w:val="9C5FB5"/>
        </w:rPr>
        <w:t>4 Absolventi</w:t>
      </w:r>
    </w:p>
    <w:p w:rsidR="00237BC2" w:rsidRDefault="00237BC2" w:rsidP="00237BC2">
      <w:pPr>
        <w:pStyle w:val="Nadpis2"/>
        <w:spacing w:before="0"/>
      </w:pPr>
      <w:r>
        <w:t>4.1 Spolupráce s</w:t>
      </w:r>
      <w:r w:rsidR="005D320E">
        <w:t> </w:t>
      </w:r>
      <w:r>
        <w:t>absolventy</w:t>
      </w:r>
    </w:p>
    <w:p w:rsidR="005D320E" w:rsidRPr="00CE41C5" w:rsidRDefault="005D320E" w:rsidP="00CE41C5">
      <w:pPr>
        <w:jc w:val="both"/>
        <w:rPr>
          <w:rFonts w:ascii="Calibri" w:hAnsi="Calibri"/>
        </w:rPr>
      </w:pPr>
      <w:r w:rsidRPr="00585F1D">
        <w:rPr>
          <w:rFonts w:ascii="Calibri" w:hAnsi="Calibri"/>
        </w:rPr>
        <w:t xml:space="preserve">Teologická fakulta JU v roce 2014 dotvořila síť kontaktů pro založení Klubu absolventů TF JU. Absolventi byli informováni o úmyslu založení Klubu absolventů k 1. lednu 2015. Ke komunikaci s absolventy využívá fakulta také </w:t>
      </w:r>
      <w:proofErr w:type="spellStart"/>
      <w:r w:rsidRPr="00585F1D">
        <w:rPr>
          <w:rFonts w:ascii="Calibri" w:hAnsi="Calibri"/>
        </w:rPr>
        <w:t>facebookovou</w:t>
      </w:r>
      <w:proofErr w:type="spellEnd"/>
      <w:r w:rsidRPr="00585F1D">
        <w:rPr>
          <w:rFonts w:ascii="Calibri" w:hAnsi="Calibri"/>
        </w:rPr>
        <w:t xml:space="preserve"> skupinu „Teologická fakulta Jihočeské univerzity“, která má 650 členů. </w:t>
      </w:r>
    </w:p>
    <w:p w:rsidR="00237BC2" w:rsidRDefault="00237BC2" w:rsidP="00237BC2">
      <w:pPr>
        <w:pStyle w:val="Nadpis2"/>
      </w:pPr>
      <w:r>
        <w:t>4.2 Absolventi na trhu práce</w:t>
      </w:r>
    </w:p>
    <w:p w:rsidR="005D320E" w:rsidRPr="005D320E" w:rsidRDefault="005D320E" w:rsidP="005D320E">
      <w:pPr>
        <w:jc w:val="both"/>
      </w:pPr>
      <w:r w:rsidRPr="00585F1D">
        <w:rPr>
          <w:rFonts w:ascii="Calibri" w:hAnsi="Calibri"/>
        </w:rPr>
        <w:t xml:space="preserve">Otázka zaměstnatelnosti absolventů je řešena zejména ve vztahu k profesně zaměřeným oborům, tj. Pedagogika volného času (byl proveden průzkum uplatňování nabytých dovedností absolventy) a Sociální a charitativní práce (očekávání trhu práce jsou zkoumána v rámci grantu </w:t>
      </w:r>
      <w:r w:rsidRPr="00585F1D">
        <w:rPr>
          <w:rFonts w:ascii="Calibri" w:hAnsi="Calibri"/>
          <w:i/>
          <w:iCs/>
        </w:rPr>
        <w:t xml:space="preserve">Pojetí kvality sociální práce v souvislosti se </w:t>
      </w:r>
      <w:proofErr w:type="spellStart"/>
      <w:r w:rsidRPr="00585F1D">
        <w:rPr>
          <w:rFonts w:ascii="Calibri" w:hAnsi="Calibri"/>
          <w:i/>
          <w:iCs/>
        </w:rPr>
        <w:t>sebedefinováním</w:t>
      </w:r>
      <w:proofErr w:type="spellEnd"/>
      <w:r w:rsidRPr="00585F1D">
        <w:rPr>
          <w:rFonts w:ascii="Calibri" w:hAnsi="Calibri"/>
          <w:i/>
          <w:iCs/>
        </w:rPr>
        <w:t xml:space="preserve"> sociálního pracovníka a jeho profese</w:t>
      </w:r>
      <w:r w:rsidRPr="00585F1D">
        <w:rPr>
          <w:rFonts w:ascii="Calibri" w:hAnsi="Calibri"/>
          <w:iCs/>
        </w:rPr>
        <w:t>)</w:t>
      </w:r>
      <w:r w:rsidRPr="00585F1D">
        <w:rPr>
          <w:rFonts w:ascii="Calibri" w:hAnsi="Calibri"/>
        </w:rPr>
        <w:t xml:space="preserve">. </w:t>
      </w:r>
      <w:r>
        <w:rPr>
          <w:rFonts w:ascii="Calibri" w:hAnsi="Calibri"/>
        </w:rPr>
        <w:t>V rámci teologických oborů, jejichž absolventi jsou zaměstnáváni v církvích a náboženských společnostech, jsou dlouhodobě požadavky na pracovníky reflektovány v rámci vnitřních specializací bakalářského studia (systematická, učitelská a pastorační specializace).</w:t>
      </w:r>
    </w:p>
    <w:p w:rsidR="00237BC2" w:rsidRDefault="00237BC2" w:rsidP="00237BC2">
      <w:pPr>
        <w:pStyle w:val="Nadpis2"/>
      </w:pPr>
      <w:r>
        <w:t>4.3 Spolupráce s budoucími zaměstnavateli</w:t>
      </w:r>
    </w:p>
    <w:p w:rsidR="005D320E" w:rsidRPr="005D320E" w:rsidRDefault="005D320E" w:rsidP="005D320E">
      <w:pPr>
        <w:jc w:val="both"/>
      </w:pPr>
      <w:r w:rsidRPr="00964A31">
        <w:t xml:space="preserve">Teologická fakulta </w:t>
      </w:r>
      <w:r>
        <w:t xml:space="preserve">JU </w:t>
      </w:r>
      <w:r w:rsidRPr="00964A31">
        <w:t xml:space="preserve">má ke konci roku </w:t>
      </w:r>
      <w:r>
        <w:t xml:space="preserve">2014 </w:t>
      </w:r>
      <w:r w:rsidRPr="00964A31">
        <w:t>uzavřené smlouvy o spolupráci s 32 organizacemi, které se týkají zejména možností praxe našich studentů v jejich zařízeních. Jde o organizace, kde studenti na základě úspěšného absolvování své praxe často získávají i nabídky ke svému pracovnímu uplatnění. Nezřídka se stává, že školu oslovují samy organizace s nabídkou pracovního uplatnění pro naše absolventy.</w:t>
      </w:r>
    </w:p>
    <w:p w:rsidR="00237BC2" w:rsidRPr="003C24E7" w:rsidRDefault="00237BC2" w:rsidP="00237BC2">
      <w:pPr>
        <w:pStyle w:val="Nadpis1"/>
        <w:spacing w:before="0"/>
        <w:rPr>
          <w:color w:val="9C5FB5"/>
        </w:rPr>
      </w:pPr>
      <w:r>
        <w:rPr>
          <w:color w:val="9C5FB5"/>
        </w:rPr>
        <w:t>5 Zájem o studium</w:t>
      </w:r>
    </w:p>
    <w:p w:rsidR="00237BC2" w:rsidRDefault="00237BC2" w:rsidP="00237BC2">
      <w:pPr>
        <w:pStyle w:val="Nadpis2"/>
        <w:spacing w:before="0"/>
      </w:pPr>
      <w:r>
        <w:t>5.1 Přijímací zkoušky ke studiu na TF JU</w:t>
      </w:r>
    </w:p>
    <w:p w:rsidR="005D320E" w:rsidRPr="005D320E" w:rsidRDefault="005D320E" w:rsidP="005D320E">
      <w:r w:rsidRPr="00EF230A">
        <w:rPr>
          <w:rFonts w:ascii="Calibri" w:hAnsi="Calibri"/>
        </w:rPr>
        <w:t>Přijímací zkoušk</w:t>
      </w:r>
      <w:r>
        <w:rPr>
          <w:rFonts w:ascii="Calibri" w:hAnsi="Calibri"/>
        </w:rPr>
        <w:t>y ve všech oborech nabízených Teologickou fakultou</w:t>
      </w:r>
      <w:r w:rsidRPr="00EF230A">
        <w:rPr>
          <w:rFonts w:ascii="Calibri" w:hAnsi="Calibri"/>
        </w:rPr>
        <w:t xml:space="preserve"> JU jsou zajišťovány </w:t>
      </w:r>
      <w:r>
        <w:rPr>
          <w:rFonts w:ascii="Calibri" w:hAnsi="Calibri"/>
        </w:rPr>
        <w:t>vlastními zdroji. Fakulta</w:t>
      </w:r>
      <w:r w:rsidRPr="00EF230A">
        <w:rPr>
          <w:rFonts w:ascii="Calibri" w:hAnsi="Calibri"/>
        </w:rPr>
        <w:t xml:space="preserve"> klade důraz na komunikativní schopnosti uchazečů, proto běžnou součástí přijímacího řízení je ústní pohovor s uchazečem (vedle testů jazykových, testu studijních předpokladů apod.).</w:t>
      </w:r>
    </w:p>
    <w:p w:rsidR="00237BC2" w:rsidRDefault="00237BC2" w:rsidP="00237BC2">
      <w:pPr>
        <w:pStyle w:val="Nadpis2"/>
      </w:pPr>
      <w:r>
        <w:t>5.2 Spolupráce se středními školami</w:t>
      </w:r>
    </w:p>
    <w:p w:rsidR="00A32698" w:rsidRPr="0027075C" w:rsidRDefault="005D320E" w:rsidP="0027075C">
      <w:pPr>
        <w:jc w:val="both"/>
        <w:rPr>
          <w:rFonts w:ascii="Calibri" w:hAnsi="Calibri"/>
        </w:rPr>
      </w:pPr>
      <w:r>
        <w:rPr>
          <w:rFonts w:ascii="Calibri" w:hAnsi="Calibri"/>
        </w:rPr>
        <w:t xml:space="preserve">Teologická fakulta JU informovala potenciální uchazeče na středních školách o možnostech studia rozesíláním informačních materiálů. Tyto materiály jsou různé podle typu studia a cílových skupin. V oblasti propagace oboru Filosofie a religionistika byla navštívena gymnázia v rámci Jihočeského kraje. </w:t>
      </w:r>
    </w:p>
    <w:p w:rsidR="00237BC2" w:rsidRPr="003C24E7" w:rsidRDefault="00237BC2" w:rsidP="00237BC2">
      <w:pPr>
        <w:pStyle w:val="Nadpis1"/>
        <w:spacing w:before="0"/>
        <w:rPr>
          <w:color w:val="9C5FB5"/>
        </w:rPr>
      </w:pPr>
      <w:r>
        <w:rPr>
          <w:color w:val="9C5FB5"/>
        </w:rPr>
        <w:lastRenderedPageBreak/>
        <w:t>6 Akademičtí pracovníci</w:t>
      </w:r>
    </w:p>
    <w:p w:rsidR="00237BC2" w:rsidRDefault="00237BC2" w:rsidP="00237BC2">
      <w:pPr>
        <w:pStyle w:val="Nadpis2"/>
        <w:spacing w:before="0"/>
      </w:pPr>
      <w:r>
        <w:t>6.1 Profesoři</w:t>
      </w:r>
      <w:r w:rsidR="00EB3888">
        <w:t xml:space="preserve"> a docenti jmenovaní v roce 2014</w:t>
      </w:r>
    </w:p>
    <w:p w:rsidR="005D320E" w:rsidRDefault="005D320E" w:rsidP="005D320E">
      <w:pPr>
        <w:rPr>
          <w:color w:val="FF0000"/>
        </w:rPr>
      </w:pPr>
      <w:r>
        <w:t xml:space="preserve">Na Teologické fakultě JU byl jmenován 1 profesor (průměrný věk 59) a 1 docent (průměrný věk 40). Nebyl udělen žádný čestný </w:t>
      </w:r>
      <w:r w:rsidRPr="008D719C">
        <w:t>doktorát.</w:t>
      </w:r>
      <w:r w:rsidR="0010746C">
        <w:t xml:space="preserve"> </w:t>
      </w:r>
    </w:p>
    <w:p w:rsidR="00604093" w:rsidRDefault="00604093" w:rsidP="00604093">
      <w:pPr>
        <w:pStyle w:val="Nadpis3"/>
      </w:pPr>
      <w:r>
        <w:t xml:space="preserve">Tabulka </w:t>
      </w:r>
      <w:r w:rsidR="00413411">
        <w:fldChar w:fldCharType="begin"/>
      </w:r>
      <w:r w:rsidR="00413411">
        <w:instrText xml:space="preserve"> SEQ Tabulka \* ARABIC </w:instrText>
      </w:r>
      <w:r w:rsidR="00413411">
        <w:fldChar w:fldCharType="separate"/>
      </w:r>
      <w:r w:rsidR="006777C3">
        <w:rPr>
          <w:noProof/>
        </w:rPr>
        <w:t>1</w:t>
      </w:r>
      <w:r w:rsidR="00413411">
        <w:rPr>
          <w:noProof/>
        </w:rPr>
        <w:fldChar w:fldCharType="end"/>
      </w:r>
      <w:r>
        <w:t>: Nově jmenovaní docenti a profesoři</w:t>
      </w:r>
    </w:p>
    <w:tbl>
      <w:tblPr>
        <w:tblStyle w:val="Svtlseznamzvraznn4"/>
        <w:tblW w:w="0" w:type="auto"/>
        <w:tblLook w:val="04A0" w:firstRow="1" w:lastRow="0" w:firstColumn="1" w:lastColumn="0" w:noHBand="0" w:noVBand="1"/>
      </w:tblPr>
      <w:tblGrid>
        <w:gridCol w:w="3227"/>
        <w:gridCol w:w="3118"/>
        <w:gridCol w:w="2867"/>
      </w:tblGrid>
      <w:tr w:rsidR="00604093" w:rsidTr="00604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604093" w:rsidRDefault="00604093" w:rsidP="005D320E">
            <w:pPr>
              <w:rPr>
                <w:color w:val="FF0000"/>
              </w:rPr>
            </w:pPr>
          </w:p>
        </w:tc>
        <w:tc>
          <w:tcPr>
            <w:tcW w:w="3118" w:type="dxa"/>
          </w:tcPr>
          <w:p w:rsidR="00604093" w:rsidRPr="00604093" w:rsidRDefault="00604093" w:rsidP="005D320E">
            <w:pPr>
              <w:cnfStyle w:val="100000000000" w:firstRow="1" w:lastRow="0" w:firstColumn="0" w:lastColumn="0" w:oddVBand="0" w:evenVBand="0" w:oddHBand="0" w:evenHBand="0" w:firstRowFirstColumn="0" w:firstRowLastColumn="0" w:lastRowFirstColumn="0" w:lastRowLastColumn="0"/>
              <w:rPr>
                <w:b w:val="0"/>
                <w:sz w:val="20"/>
                <w:szCs w:val="20"/>
              </w:rPr>
            </w:pPr>
            <w:r w:rsidRPr="00604093">
              <w:rPr>
                <w:b w:val="0"/>
                <w:sz w:val="20"/>
                <w:szCs w:val="20"/>
              </w:rPr>
              <w:t>Jméno a příjmení</w:t>
            </w:r>
          </w:p>
        </w:tc>
        <w:tc>
          <w:tcPr>
            <w:tcW w:w="2867" w:type="dxa"/>
          </w:tcPr>
          <w:p w:rsidR="00604093" w:rsidRPr="00604093" w:rsidRDefault="00604093" w:rsidP="005D320E">
            <w:pPr>
              <w:cnfStyle w:val="100000000000" w:firstRow="1" w:lastRow="0" w:firstColumn="0" w:lastColumn="0" w:oddVBand="0" w:evenVBand="0" w:oddHBand="0" w:evenHBand="0" w:firstRowFirstColumn="0" w:firstRowLastColumn="0" w:lastRowFirstColumn="0" w:lastRowLastColumn="0"/>
              <w:rPr>
                <w:sz w:val="20"/>
                <w:szCs w:val="20"/>
              </w:rPr>
            </w:pPr>
            <w:r w:rsidRPr="00604093">
              <w:rPr>
                <w:sz w:val="20"/>
                <w:szCs w:val="20"/>
              </w:rPr>
              <w:t>Věk</w:t>
            </w:r>
          </w:p>
        </w:tc>
      </w:tr>
      <w:tr w:rsidR="00604093" w:rsidTr="00604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604093" w:rsidRPr="00604093" w:rsidRDefault="00604093" w:rsidP="005D320E">
            <w:pPr>
              <w:rPr>
                <w:sz w:val="20"/>
                <w:szCs w:val="20"/>
              </w:rPr>
            </w:pPr>
            <w:r w:rsidRPr="00604093">
              <w:rPr>
                <w:sz w:val="20"/>
                <w:szCs w:val="20"/>
              </w:rPr>
              <w:t>Profesoři jmenovaní v roce 2014</w:t>
            </w:r>
          </w:p>
        </w:tc>
        <w:tc>
          <w:tcPr>
            <w:tcW w:w="3118" w:type="dxa"/>
          </w:tcPr>
          <w:p w:rsidR="00604093" w:rsidRPr="00604093" w:rsidRDefault="00604093" w:rsidP="005D32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prof. Jaroslav Vokoun, </w:t>
            </w:r>
            <w:proofErr w:type="spellStart"/>
            <w:r>
              <w:rPr>
                <w:sz w:val="20"/>
                <w:szCs w:val="20"/>
              </w:rPr>
              <w:t>Th.D</w:t>
            </w:r>
            <w:proofErr w:type="spellEnd"/>
            <w:r>
              <w:rPr>
                <w:sz w:val="20"/>
                <w:szCs w:val="20"/>
              </w:rPr>
              <w:t>.</w:t>
            </w:r>
          </w:p>
        </w:tc>
        <w:tc>
          <w:tcPr>
            <w:tcW w:w="2867" w:type="dxa"/>
          </w:tcPr>
          <w:p w:rsidR="00604093" w:rsidRPr="00604093" w:rsidRDefault="00604093" w:rsidP="005D32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59</w:t>
            </w:r>
          </w:p>
        </w:tc>
      </w:tr>
      <w:tr w:rsidR="00604093" w:rsidTr="00604093">
        <w:tc>
          <w:tcPr>
            <w:cnfStyle w:val="001000000000" w:firstRow="0" w:lastRow="0" w:firstColumn="1" w:lastColumn="0" w:oddVBand="0" w:evenVBand="0" w:oddHBand="0" w:evenHBand="0" w:firstRowFirstColumn="0" w:firstRowLastColumn="0" w:lastRowFirstColumn="0" w:lastRowLastColumn="0"/>
            <w:tcW w:w="3227" w:type="dxa"/>
          </w:tcPr>
          <w:p w:rsidR="00604093" w:rsidRPr="00604093" w:rsidRDefault="00604093" w:rsidP="005D320E">
            <w:pPr>
              <w:rPr>
                <w:sz w:val="20"/>
                <w:szCs w:val="20"/>
              </w:rPr>
            </w:pPr>
            <w:r>
              <w:rPr>
                <w:sz w:val="20"/>
                <w:szCs w:val="20"/>
              </w:rPr>
              <w:t>Docenti jmenovaní v roce 2014</w:t>
            </w:r>
          </w:p>
        </w:tc>
        <w:tc>
          <w:tcPr>
            <w:tcW w:w="3118" w:type="dxa"/>
          </w:tcPr>
          <w:p w:rsidR="00604093" w:rsidRPr="00604093" w:rsidRDefault="00604093" w:rsidP="005D32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doc. Daniel </w:t>
            </w:r>
            <w:proofErr w:type="spellStart"/>
            <w:r>
              <w:rPr>
                <w:sz w:val="20"/>
                <w:szCs w:val="20"/>
              </w:rPr>
              <w:t>Heider</w:t>
            </w:r>
            <w:proofErr w:type="spellEnd"/>
            <w:r>
              <w:rPr>
                <w:sz w:val="20"/>
                <w:szCs w:val="20"/>
              </w:rPr>
              <w:t>, Ph.D.</w:t>
            </w:r>
          </w:p>
        </w:tc>
        <w:tc>
          <w:tcPr>
            <w:tcW w:w="2867" w:type="dxa"/>
          </w:tcPr>
          <w:p w:rsidR="00604093" w:rsidRPr="00604093" w:rsidRDefault="00604093" w:rsidP="005D32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r>
    </w:tbl>
    <w:p w:rsidR="00604093" w:rsidRPr="0010746C" w:rsidRDefault="00604093" w:rsidP="005D320E">
      <w:pPr>
        <w:rPr>
          <w:color w:val="FF0000"/>
        </w:rPr>
      </w:pPr>
    </w:p>
    <w:p w:rsidR="00237BC2" w:rsidRDefault="00237BC2" w:rsidP="00237BC2">
      <w:pPr>
        <w:pStyle w:val="Nadpis2"/>
      </w:pPr>
      <w:r>
        <w:t>6.2 Další vzdělávání akademických pracovníků</w:t>
      </w:r>
    </w:p>
    <w:p w:rsidR="005D320E" w:rsidRDefault="005D320E" w:rsidP="005D320E">
      <w:r>
        <w:t>Akademičtí pracovníci Teologické fakulty JU se účastnili následujících kurzů: Smyslová aktivizace</w:t>
      </w:r>
      <w:r w:rsidRPr="002C780E">
        <w:t xml:space="preserve">, Kurz znakového jazyka, Odborná supervize. Celkem je jednalo o 4 pracovníky. </w:t>
      </w:r>
    </w:p>
    <w:p w:rsidR="00237BC2" w:rsidRDefault="00237BC2" w:rsidP="00237BC2">
      <w:pPr>
        <w:pStyle w:val="Nadpis2"/>
      </w:pPr>
      <w:r>
        <w:t>6.3 Kariérní řád pro akademické pracovníky a motivační nástroje pro odměňování zaměstnanců</w:t>
      </w:r>
    </w:p>
    <w:p w:rsidR="005D320E" w:rsidRPr="005D320E" w:rsidRDefault="005D320E" w:rsidP="005D320E">
      <w:pPr>
        <w:jc w:val="both"/>
        <w:rPr>
          <w:rFonts w:eastAsia="Times New Roman" w:cs="Tahoma"/>
          <w:color w:val="000000"/>
          <w:lang w:eastAsia="cs-CZ"/>
        </w:rPr>
      </w:pPr>
      <w:r w:rsidRPr="00FA6A1E">
        <w:t xml:space="preserve">Kariérní a motivační řád je na Teologické fakultě platný od roku 2012 (viz Opatření děkana 207/2012). </w:t>
      </w:r>
      <w:r w:rsidRPr="00FA6A1E">
        <w:rPr>
          <w:rFonts w:eastAsia="Times New Roman" w:cs="Times New Roman"/>
          <w:lang w:eastAsia="cs-CZ"/>
        </w:rPr>
        <w:t xml:space="preserve">Kariérní a motivační řád se vztahuje na akademické pracovníky fakulty zařazené podle své kvalifikace a pracovní činnosti ve funkcích profesor, docent, odborný asistent s vědeckou hodností, odborný asistent nebo asistent. Kariérní a motivační řád se týká profesního a odborného růstu akademických pracovníků, konkrétně jejich vědecké práce, publikační činnosti a zvyšování jejich kvalifikace. Upravuje také otázky odměňování v souvislosti s růstem kvalifikace a dosahováním dobrých pracovních výsledků. </w:t>
      </w:r>
    </w:p>
    <w:p w:rsidR="00237BC2" w:rsidRPr="003C24E7" w:rsidRDefault="00237BC2" w:rsidP="00237BC2">
      <w:pPr>
        <w:pStyle w:val="Nadpis1"/>
        <w:spacing w:before="0"/>
        <w:rPr>
          <w:color w:val="9C5FB5"/>
        </w:rPr>
      </w:pPr>
      <w:r>
        <w:rPr>
          <w:color w:val="9C5FB5"/>
        </w:rPr>
        <w:t>7 Sociální záležitosti studentů a absolventů</w:t>
      </w:r>
    </w:p>
    <w:p w:rsidR="00237BC2" w:rsidRDefault="00237BC2" w:rsidP="00237BC2">
      <w:pPr>
        <w:pStyle w:val="Nadpis2"/>
        <w:spacing w:before="0"/>
      </w:pPr>
      <w:r>
        <w:t>7.1 Vlastní stipendijní programy TF JU</w:t>
      </w:r>
    </w:p>
    <w:p w:rsidR="008973D8" w:rsidRPr="007255DF" w:rsidRDefault="005D320E" w:rsidP="00237BC2">
      <w:pPr>
        <w:spacing w:after="0"/>
        <w:jc w:val="both"/>
      </w:pPr>
      <w:r w:rsidRPr="00FA6A1E">
        <w:t>Teologická fakulta JU podporuje a motivuje studenty s výbornými</w:t>
      </w:r>
      <w:r w:rsidRPr="00A7358B">
        <w:rPr>
          <w:rFonts w:ascii="Calibri" w:hAnsi="Calibri"/>
        </w:rPr>
        <w:t xml:space="preserve"> studijními výsledky formou prospěchových stipendií. Studenti podílející se na aktivitách kateder, výzkumných center nebo na aktivitách celofakultního významu jsou odměňováni formou mimořádných stipendií.</w:t>
      </w:r>
    </w:p>
    <w:p w:rsidR="00237BC2" w:rsidRDefault="00237BC2" w:rsidP="00237BC2">
      <w:pPr>
        <w:pStyle w:val="Nadpis2"/>
      </w:pPr>
      <w:r>
        <w:t>7.2 Poradenské služby</w:t>
      </w:r>
    </w:p>
    <w:p w:rsidR="005D320E" w:rsidRPr="005D320E" w:rsidRDefault="005D320E" w:rsidP="005D320E">
      <w:pPr>
        <w:jc w:val="both"/>
      </w:pPr>
      <w:r>
        <w:rPr>
          <w:rFonts w:ascii="Calibri" w:hAnsi="Calibri"/>
        </w:rPr>
        <w:t xml:space="preserve">Teologická fakulta JU realizuje „Fakultní pastorační a psychologické poradenství“, které je k dispozici všem zaměstnancům a studentům. V roce 2014 se v šestičlenném týmu odborníků nacházeli psycholog, klinický psycholog, terapeut, katolický a evangelický duchovní. Pro </w:t>
      </w:r>
      <w:r w:rsidRPr="009B575F">
        <w:rPr>
          <w:rFonts w:ascii="Calibri" w:hAnsi="Calibri"/>
        </w:rPr>
        <w:t>potřeby poradenství je k dispozici stálá místnost.</w:t>
      </w:r>
    </w:p>
    <w:p w:rsidR="00237BC2" w:rsidRDefault="00237BC2" w:rsidP="00237BC2">
      <w:pPr>
        <w:pStyle w:val="Nadpis2"/>
      </w:pPr>
      <w:r>
        <w:t>7.3 Mimořádně nadaní studenti</w:t>
      </w:r>
    </w:p>
    <w:p w:rsidR="005D320E" w:rsidRPr="005D320E" w:rsidRDefault="005D320E" w:rsidP="005D320E">
      <w:pPr>
        <w:jc w:val="both"/>
        <w:rPr>
          <w:rFonts w:ascii="Calibri" w:hAnsi="Calibri"/>
        </w:rPr>
      </w:pPr>
      <w:r w:rsidRPr="009B575F">
        <w:rPr>
          <w:rFonts w:ascii="Calibri" w:hAnsi="Calibri"/>
        </w:rPr>
        <w:t>Studenti mimořádně nadaní jsou zapojováni do badatelských týmových grantů nebo do činnosti vý</w:t>
      </w:r>
      <w:r>
        <w:rPr>
          <w:rFonts w:ascii="Calibri" w:hAnsi="Calibri"/>
        </w:rPr>
        <w:t>zkumných center působících na Teologické fakultě</w:t>
      </w:r>
      <w:r w:rsidRPr="009B575F">
        <w:rPr>
          <w:rFonts w:ascii="Calibri" w:hAnsi="Calibri"/>
        </w:rPr>
        <w:t xml:space="preserve"> JU.</w:t>
      </w:r>
      <w:r>
        <w:rPr>
          <w:rFonts w:ascii="Calibri" w:hAnsi="Calibri"/>
        </w:rPr>
        <w:t xml:space="preserve"> V roce 2014 byli studenti navazujících magisterských a doktorských studijních programů aktivní zejména na Katedře teologických věd (tým doc. Svobody), Katedře etiky, psychologie a sociální práce (tým Dr. </w:t>
      </w:r>
      <w:proofErr w:type="spellStart"/>
      <w:r>
        <w:rPr>
          <w:rFonts w:ascii="Calibri" w:hAnsi="Calibri"/>
        </w:rPr>
        <w:t>Elichové</w:t>
      </w:r>
      <w:proofErr w:type="spellEnd"/>
      <w:r>
        <w:rPr>
          <w:rFonts w:ascii="Calibri" w:hAnsi="Calibri"/>
        </w:rPr>
        <w:t xml:space="preserve">) a Katedře filosofie a religionistiky (tým prof. Vokouna). </w:t>
      </w:r>
    </w:p>
    <w:p w:rsidR="007916F4" w:rsidRDefault="007916F4" w:rsidP="007916F4">
      <w:pPr>
        <w:pStyle w:val="Nadpis2"/>
      </w:pPr>
      <w:r>
        <w:t>7.4 Péče o zaměstnance</w:t>
      </w:r>
    </w:p>
    <w:p w:rsidR="005D320E" w:rsidRDefault="005D320E" w:rsidP="005D320E">
      <w:pPr>
        <w:rPr>
          <w:color w:val="9C5FB5"/>
        </w:rPr>
      </w:pPr>
      <w:r>
        <w:t>Teologická fakulta JU poskytuje zaměstnancům stravenky v hodnotě Kč 60,-. Žádné jiné zaměstnanecké benefity neposkytuje.</w:t>
      </w:r>
    </w:p>
    <w:p w:rsidR="007916F4" w:rsidRPr="003C24E7" w:rsidRDefault="007916F4" w:rsidP="007916F4">
      <w:pPr>
        <w:pStyle w:val="Nadpis1"/>
        <w:spacing w:before="0"/>
        <w:rPr>
          <w:color w:val="9C5FB5"/>
        </w:rPr>
      </w:pPr>
      <w:r>
        <w:rPr>
          <w:color w:val="9C5FB5"/>
        </w:rPr>
        <w:lastRenderedPageBreak/>
        <w:t>8 Infrastruktura</w:t>
      </w:r>
    </w:p>
    <w:p w:rsidR="007916F4" w:rsidRDefault="007916F4" w:rsidP="007916F4">
      <w:pPr>
        <w:pStyle w:val="Nadpis2"/>
        <w:spacing w:before="0"/>
        <w:rPr>
          <w:rFonts w:eastAsia="Times New Roman"/>
          <w:lang w:eastAsia="cs-CZ"/>
        </w:rPr>
      </w:pPr>
      <w:r>
        <w:rPr>
          <w:rFonts w:eastAsia="Times New Roman"/>
          <w:lang w:eastAsia="cs-CZ"/>
        </w:rPr>
        <w:t>8.1 Fondy knihoven</w:t>
      </w:r>
    </w:p>
    <w:p w:rsidR="005D320E" w:rsidRPr="005D320E" w:rsidRDefault="005D320E" w:rsidP="005D320E">
      <w:pPr>
        <w:rPr>
          <w:lang w:eastAsia="cs-CZ"/>
        </w:rPr>
      </w:pPr>
      <w:r>
        <w:rPr>
          <w:rFonts w:ascii="Calibri" w:hAnsi="Calibri"/>
        </w:rPr>
        <w:t xml:space="preserve">Knihovní fond „Knihovny J. P. </w:t>
      </w:r>
      <w:proofErr w:type="spellStart"/>
      <w:r>
        <w:rPr>
          <w:rFonts w:ascii="Calibri" w:hAnsi="Calibri"/>
        </w:rPr>
        <w:t>Ondoka</w:t>
      </w:r>
      <w:proofErr w:type="spellEnd"/>
      <w:r>
        <w:rPr>
          <w:rFonts w:ascii="Calibri" w:hAnsi="Calibri"/>
        </w:rPr>
        <w:t>“ má celkem 49 011 titulů. V roce 2014 bylo zakoupeno 1700 titulů. Knihovna také odebírá 112 periodik.</w:t>
      </w:r>
    </w:p>
    <w:p w:rsidR="00A32698" w:rsidRPr="005D320E" w:rsidRDefault="00A32698" w:rsidP="00A32698">
      <w:pPr>
        <w:pStyle w:val="Nadpis3"/>
        <w:rPr>
          <w:rFonts w:ascii="Calibri" w:hAnsi="Calibri"/>
        </w:rPr>
      </w:pPr>
      <w:r w:rsidRPr="005D320E">
        <w:t xml:space="preserve">Tabulka </w:t>
      </w:r>
      <w:r w:rsidR="00413411">
        <w:fldChar w:fldCharType="begin"/>
      </w:r>
      <w:r w:rsidR="00413411">
        <w:instrText xml:space="preserve"> SEQ Tabulka \* ARABIC </w:instrText>
      </w:r>
      <w:r w:rsidR="00413411">
        <w:fldChar w:fldCharType="separate"/>
      </w:r>
      <w:r w:rsidR="006777C3">
        <w:rPr>
          <w:noProof/>
        </w:rPr>
        <w:t>2</w:t>
      </w:r>
      <w:r w:rsidR="00413411">
        <w:rPr>
          <w:noProof/>
        </w:rPr>
        <w:fldChar w:fldCharType="end"/>
      </w:r>
      <w:r w:rsidRPr="005D320E">
        <w:t>: Knihovna TF JU</w:t>
      </w:r>
    </w:p>
    <w:tbl>
      <w:tblPr>
        <w:tblStyle w:val="Svtlseznamzvraznn4"/>
        <w:tblW w:w="0" w:type="auto"/>
        <w:tblLook w:val="04A0" w:firstRow="1" w:lastRow="0" w:firstColumn="1" w:lastColumn="0" w:noHBand="0" w:noVBand="1"/>
      </w:tblPr>
      <w:tblGrid>
        <w:gridCol w:w="4606"/>
        <w:gridCol w:w="4606"/>
      </w:tblGrid>
      <w:tr w:rsidR="00A32698"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2698" w:rsidRDefault="00A32698" w:rsidP="00B5767F"/>
        </w:tc>
        <w:tc>
          <w:tcPr>
            <w:tcW w:w="4606" w:type="dxa"/>
            <w:vAlign w:val="bottom"/>
          </w:tcPr>
          <w:p w:rsidR="00A32698" w:rsidRPr="001711DC" w:rsidRDefault="00A32698" w:rsidP="00B5767F">
            <w:pPr>
              <w:jc w:val="righ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Počet</w:t>
            </w:r>
          </w:p>
        </w:tc>
      </w:tr>
      <w:tr w:rsidR="00A32698"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2698" w:rsidRPr="00A32698" w:rsidRDefault="00A32698" w:rsidP="00B5767F">
            <w:pPr>
              <w:rPr>
                <w:b w:val="0"/>
              </w:rPr>
            </w:pPr>
            <w:r w:rsidRPr="00A32698">
              <w:rPr>
                <w:b w:val="0"/>
              </w:rPr>
              <w:t>Přírůstek knihovního fondu za rok</w:t>
            </w:r>
          </w:p>
        </w:tc>
        <w:tc>
          <w:tcPr>
            <w:tcW w:w="4606" w:type="dxa"/>
            <w:vAlign w:val="center"/>
          </w:tcPr>
          <w:p w:rsidR="00A32698" w:rsidRDefault="005D320E" w:rsidP="00B5767F">
            <w:pPr>
              <w:jc w:val="right"/>
              <w:cnfStyle w:val="000000100000" w:firstRow="0" w:lastRow="0" w:firstColumn="0" w:lastColumn="0" w:oddVBand="0" w:evenVBand="0" w:oddHBand="1" w:evenHBand="0" w:firstRowFirstColumn="0" w:firstRowLastColumn="0" w:lastRowFirstColumn="0" w:lastRowLastColumn="0"/>
            </w:pPr>
            <w:r>
              <w:t xml:space="preserve"> 1 700</w:t>
            </w:r>
          </w:p>
        </w:tc>
      </w:tr>
      <w:tr w:rsidR="00A32698" w:rsidTr="00B5767F">
        <w:tc>
          <w:tcPr>
            <w:cnfStyle w:val="001000000000" w:firstRow="0" w:lastRow="0" w:firstColumn="1" w:lastColumn="0" w:oddVBand="0" w:evenVBand="0" w:oddHBand="0" w:evenHBand="0" w:firstRowFirstColumn="0" w:firstRowLastColumn="0" w:lastRowFirstColumn="0" w:lastRowLastColumn="0"/>
            <w:tcW w:w="4606" w:type="dxa"/>
          </w:tcPr>
          <w:p w:rsidR="00A32698" w:rsidRPr="00A32698" w:rsidRDefault="00A32698" w:rsidP="00B5767F">
            <w:pPr>
              <w:rPr>
                <w:b w:val="0"/>
              </w:rPr>
            </w:pPr>
            <w:r w:rsidRPr="00A32698">
              <w:rPr>
                <w:b w:val="0"/>
              </w:rPr>
              <w:t>Knihovní fond celkem</w:t>
            </w:r>
          </w:p>
        </w:tc>
        <w:tc>
          <w:tcPr>
            <w:tcW w:w="4606" w:type="dxa"/>
            <w:vAlign w:val="center"/>
          </w:tcPr>
          <w:p w:rsidR="00A32698" w:rsidRDefault="005D320E" w:rsidP="00B5767F">
            <w:pPr>
              <w:jc w:val="right"/>
              <w:cnfStyle w:val="000000000000" w:firstRow="0" w:lastRow="0" w:firstColumn="0" w:lastColumn="0" w:oddVBand="0" w:evenVBand="0" w:oddHBand="0" w:evenHBand="0" w:firstRowFirstColumn="0" w:firstRowLastColumn="0" w:lastRowFirstColumn="0" w:lastRowLastColumn="0"/>
            </w:pPr>
            <w:r>
              <w:t xml:space="preserve">49 011 </w:t>
            </w:r>
          </w:p>
        </w:tc>
      </w:tr>
      <w:tr w:rsidR="00A32698" w:rsidTr="00B5767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606" w:type="dxa"/>
          </w:tcPr>
          <w:p w:rsidR="00A32698" w:rsidRPr="00A32698" w:rsidRDefault="00A32698" w:rsidP="00B5767F">
            <w:pPr>
              <w:rPr>
                <w:b w:val="0"/>
              </w:rPr>
            </w:pPr>
            <w:r w:rsidRPr="00A32698">
              <w:rPr>
                <w:b w:val="0"/>
              </w:rPr>
              <w:t>Počet odebíraných titulů periodik:</w:t>
            </w:r>
          </w:p>
          <w:p w:rsidR="00A32698" w:rsidRPr="00A32698" w:rsidRDefault="00A32698" w:rsidP="00A32698">
            <w:pPr>
              <w:pStyle w:val="Odstavecseseznamem"/>
              <w:numPr>
                <w:ilvl w:val="0"/>
                <w:numId w:val="4"/>
              </w:numPr>
              <w:rPr>
                <w:b w:val="0"/>
              </w:rPr>
            </w:pPr>
            <w:r w:rsidRPr="00A32698">
              <w:rPr>
                <w:b w:val="0"/>
              </w:rPr>
              <w:t>fyzicky</w:t>
            </w:r>
          </w:p>
          <w:p w:rsidR="00A32698" w:rsidRPr="00A32698" w:rsidRDefault="00A32698" w:rsidP="00A32698">
            <w:pPr>
              <w:pStyle w:val="Odstavecseseznamem"/>
              <w:numPr>
                <w:ilvl w:val="0"/>
                <w:numId w:val="4"/>
              </w:numPr>
              <w:rPr>
                <w:b w:val="0"/>
              </w:rPr>
            </w:pPr>
            <w:r w:rsidRPr="00A32698">
              <w:rPr>
                <w:b w:val="0"/>
              </w:rPr>
              <w:t>elektronicky</w:t>
            </w:r>
          </w:p>
          <w:p w:rsidR="00A32698" w:rsidRPr="00A32698" w:rsidRDefault="00A32698" w:rsidP="00A32698">
            <w:pPr>
              <w:rPr>
                <w:sz w:val="20"/>
                <w:szCs w:val="20"/>
              </w:rPr>
            </w:pPr>
          </w:p>
        </w:tc>
        <w:tc>
          <w:tcPr>
            <w:tcW w:w="4606" w:type="dxa"/>
            <w:vAlign w:val="center"/>
          </w:tcPr>
          <w:p w:rsidR="00A32698" w:rsidRDefault="00A32698" w:rsidP="00B5767F">
            <w:pPr>
              <w:jc w:val="right"/>
              <w:cnfStyle w:val="000000100000" w:firstRow="0" w:lastRow="0" w:firstColumn="0" w:lastColumn="0" w:oddVBand="0" w:evenVBand="0" w:oddHBand="1" w:evenHBand="0" w:firstRowFirstColumn="0" w:firstRowLastColumn="0" w:lastRowFirstColumn="0" w:lastRowLastColumn="0"/>
            </w:pPr>
          </w:p>
          <w:p w:rsidR="00A32698" w:rsidRDefault="00A32698" w:rsidP="00B5767F">
            <w:pPr>
              <w:jc w:val="right"/>
              <w:cnfStyle w:val="000000100000" w:firstRow="0" w:lastRow="0" w:firstColumn="0" w:lastColumn="0" w:oddVBand="0" w:evenVBand="0" w:oddHBand="1" w:evenHBand="0" w:firstRowFirstColumn="0" w:firstRowLastColumn="0" w:lastRowFirstColumn="0" w:lastRowLastColumn="0"/>
            </w:pPr>
            <w:r>
              <w:t>112</w:t>
            </w:r>
          </w:p>
          <w:p w:rsidR="00A32698" w:rsidRDefault="005D320E" w:rsidP="00A32698">
            <w:pPr>
              <w:jc w:val="right"/>
              <w:cnfStyle w:val="000000100000" w:firstRow="0" w:lastRow="0" w:firstColumn="0" w:lastColumn="0" w:oddVBand="0" w:evenVBand="0" w:oddHBand="1" w:evenHBand="0" w:firstRowFirstColumn="0" w:firstRowLastColumn="0" w:lastRowFirstColumn="0" w:lastRowLastColumn="0"/>
            </w:pPr>
            <w:r>
              <w:t>0</w:t>
            </w:r>
          </w:p>
        </w:tc>
      </w:tr>
    </w:tbl>
    <w:p w:rsidR="005D320E" w:rsidRDefault="005D320E" w:rsidP="00C10B9A">
      <w:pPr>
        <w:pStyle w:val="Nadpis1"/>
        <w:spacing w:before="0"/>
        <w:rPr>
          <w:color w:val="9C5FB5"/>
        </w:rPr>
      </w:pPr>
    </w:p>
    <w:p w:rsidR="007916F4" w:rsidRPr="003C24E7" w:rsidRDefault="007916F4" w:rsidP="00C10B9A">
      <w:pPr>
        <w:pStyle w:val="Nadpis1"/>
        <w:spacing w:before="0"/>
        <w:rPr>
          <w:color w:val="9C5FB5"/>
        </w:rPr>
      </w:pPr>
      <w:r>
        <w:rPr>
          <w:color w:val="9C5FB5"/>
        </w:rPr>
        <w:t>9 Celoživotní vzdělávání</w:t>
      </w:r>
    </w:p>
    <w:p w:rsidR="007916F4" w:rsidRDefault="007916F4" w:rsidP="00C10B9A">
      <w:pPr>
        <w:pStyle w:val="Nadpis2"/>
        <w:spacing w:before="0"/>
      </w:pPr>
      <w:r>
        <w:rPr>
          <w:rFonts w:eastAsia="Times New Roman" w:cs="Courier New"/>
          <w:lang w:eastAsia="cs-CZ"/>
        </w:rPr>
        <w:t xml:space="preserve">9.1 </w:t>
      </w:r>
      <w:r w:rsidRPr="00E96CDE">
        <w:t xml:space="preserve">Kurzy celoživotního vzdělávání (CŽV) na </w:t>
      </w:r>
      <w:r w:rsidR="00C10B9A">
        <w:t>TF JU – počty kurzů</w:t>
      </w:r>
    </w:p>
    <w:p w:rsidR="00EB3888" w:rsidRPr="00EB3888" w:rsidRDefault="00EB3888" w:rsidP="00EB3888">
      <w:r>
        <w:rPr>
          <w:rFonts w:ascii="Calibri" w:hAnsi="Calibri"/>
        </w:rPr>
        <w:t xml:space="preserve">V roce 2014 realizovala Teologická fakulta </w:t>
      </w:r>
      <w:r w:rsidRPr="002C780E">
        <w:rPr>
          <w:rFonts w:ascii="Calibri" w:hAnsi="Calibri"/>
        </w:rPr>
        <w:t>JU 73 kurzů. Z toho bylo 29 U3V, 22 zájmových a 22 orientovaných na výkon povolání.</w:t>
      </w:r>
    </w:p>
    <w:p w:rsidR="006C1B19" w:rsidRDefault="006C1B19" w:rsidP="006C1B19">
      <w:pPr>
        <w:pStyle w:val="Nadpis3"/>
      </w:pPr>
      <w:r>
        <w:t xml:space="preserve">Tabulka </w:t>
      </w:r>
      <w:r w:rsidR="00413411">
        <w:fldChar w:fldCharType="begin"/>
      </w:r>
      <w:r w:rsidR="00413411">
        <w:instrText xml:space="preserve"> SEQ Tabulka \* ARABIC </w:instrText>
      </w:r>
      <w:r w:rsidR="00413411">
        <w:fldChar w:fldCharType="separate"/>
      </w:r>
      <w:r w:rsidR="006777C3">
        <w:rPr>
          <w:noProof/>
        </w:rPr>
        <w:t>3</w:t>
      </w:r>
      <w:r w:rsidR="00413411">
        <w:rPr>
          <w:noProof/>
        </w:rPr>
        <w:fldChar w:fldCharType="end"/>
      </w:r>
      <w:r>
        <w:t>:Kurzy celoživotního vzdělávání na TF JU (počty kurzů)</w:t>
      </w:r>
    </w:p>
    <w:tbl>
      <w:tblPr>
        <w:tblStyle w:val="Svtlseznamzvraznn4"/>
        <w:tblW w:w="0" w:type="auto"/>
        <w:tblLayout w:type="fixed"/>
        <w:tblLook w:val="04A0" w:firstRow="1" w:lastRow="0" w:firstColumn="1" w:lastColumn="0" w:noHBand="0" w:noVBand="1"/>
      </w:tblPr>
      <w:tblGrid>
        <w:gridCol w:w="2342"/>
        <w:gridCol w:w="710"/>
        <w:gridCol w:w="827"/>
        <w:gridCol w:w="747"/>
        <w:gridCol w:w="750"/>
        <w:gridCol w:w="749"/>
        <w:gridCol w:w="749"/>
        <w:gridCol w:w="750"/>
        <w:gridCol w:w="832"/>
        <w:gridCol w:w="832"/>
      </w:tblGrid>
      <w:tr w:rsidR="006C1B19" w:rsidRPr="0076018E" w:rsidTr="00B576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val="restart"/>
            <w:vAlign w:val="center"/>
          </w:tcPr>
          <w:p w:rsidR="006C1B19" w:rsidRPr="0076018E" w:rsidRDefault="006C1B19" w:rsidP="00B5767F">
            <w:pPr>
              <w:rPr>
                <w:sz w:val="20"/>
                <w:szCs w:val="20"/>
              </w:rPr>
            </w:pPr>
            <w:r w:rsidRPr="0076018E">
              <w:rPr>
                <w:sz w:val="20"/>
                <w:szCs w:val="20"/>
              </w:rPr>
              <w:t>Skupiny akreditovaných studijních programů</w:t>
            </w:r>
          </w:p>
        </w:tc>
        <w:tc>
          <w:tcPr>
            <w:tcW w:w="710"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KKOV</w:t>
            </w:r>
          </w:p>
        </w:tc>
        <w:tc>
          <w:tcPr>
            <w:tcW w:w="2324" w:type="dxa"/>
            <w:gridSpan w:val="3"/>
            <w:vAlign w:val="bottom"/>
          </w:tcPr>
          <w:p w:rsidR="006C1B19" w:rsidRPr="002759FE" w:rsidRDefault="006C1B19" w:rsidP="00B5767F">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759FE">
              <w:rPr>
                <w:bCs w:val="0"/>
                <w:sz w:val="18"/>
                <w:szCs w:val="18"/>
              </w:rPr>
              <w:t>Kurzy orientované na výkon povolání</w:t>
            </w:r>
          </w:p>
        </w:tc>
        <w:tc>
          <w:tcPr>
            <w:tcW w:w="2248" w:type="dxa"/>
            <w:gridSpan w:val="3"/>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Kurzy zájmové</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U3V</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Celkem</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tcPr>
          <w:p w:rsidR="006C1B19" w:rsidRPr="0076018E" w:rsidRDefault="006C1B19" w:rsidP="00B5767F">
            <w:pPr>
              <w:rPr>
                <w:sz w:val="18"/>
                <w:szCs w:val="18"/>
              </w:rPr>
            </w:pPr>
          </w:p>
        </w:tc>
        <w:tc>
          <w:tcPr>
            <w:tcW w:w="710" w:type="dxa"/>
            <w:vMerge/>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2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832" w:type="dxa"/>
            <w:vMerge/>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832" w:type="dxa"/>
            <w:vMerge/>
            <w:shd w:val="clear" w:color="auto" w:fill="B2A1C7" w:themeFill="accent4" w:themeFillTint="99"/>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přírodní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technické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21-39</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zem.-</w:t>
            </w:r>
            <w:proofErr w:type="gramStart"/>
            <w:r>
              <w:rPr>
                <w:b w:val="0"/>
                <w:sz w:val="18"/>
                <w:szCs w:val="18"/>
              </w:rPr>
              <w:t xml:space="preserve">les. a </w:t>
            </w:r>
            <w:proofErr w:type="spellStart"/>
            <w:r>
              <w:rPr>
                <w:b w:val="0"/>
                <w:sz w:val="18"/>
                <w:szCs w:val="18"/>
              </w:rPr>
              <w:t>veter</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41,43</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 xml:space="preserve">zdravot., </w:t>
            </w:r>
            <w:proofErr w:type="gramStart"/>
            <w:r>
              <w:rPr>
                <w:b w:val="0"/>
                <w:sz w:val="18"/>
                <w:szCs w:val="18"/>
              </w:rPr>
              <w:t xml:space="preserve">lékař. a </w:t>
            </w:r>
            <w:proofErr w:type="spellStart"/>
            <w:r>
              <w:rPr>
                <w:b w:val="0"/>
                <w:sz w:val="18"/>
                <w:szCs w:val="18"/>
              </w:rPr>
              <w:t>farm</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51-53</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B51F81"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společenské vědy, nauky a služby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61,67, 71-73</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EB3888"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EB3888"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832" w:type="dxa"/>
            <w:vAlign w:val="center"/>
          </w:tcPr>
          <w:p w:rsidR="006C1B19" w:rsidRPr="002759FE" w:rsidRDefault="00EB3888"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12</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ekonomie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62,65</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právo, právní a veřejnoprávní činnost</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B51F81"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pedagogika, učitelství a sociální péče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74,75</w:t>
            </w:r>
          </w:p>
        </w:tc>
        <w:tc>
          <w:tcPr>
            <w:tcW w:w="827"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747" w:type="dxa"/>
            <w:vAlign w:val="center"/>
          </w:tcPr>
          <w:p w:rsidR="006C1B19" w:rsidRPr="0076018E" w:rsidRDefault="00EB3888"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750" w:type="dxa"/>
            <w:vAlign w:val="center"/>
          </w:tcPr>
          <w:p w:rsidR="006C1B19" w:rsidRPr="0076018E" w:rsidRDefault="00EB3888"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749" w:type="dxa"/>
            <w:vAlign w:val="center"/>
          </w:tcPr>
          <w:p w:rsidR="006C1B19" w:rsidRPr="0076018E" w:rsidRDefault="00EB3888"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c>
          <w:tcPr>
            <w:tcW w:w="749" w:type="dxa"/>
            <w:vAlign w:val="center"/>
          </w:tcPr>
          <w:p w:rsidR="006C1B19" w:rsidRPr="0076018E" w:rsidRDefault="00EB3888"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EB3888"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w:t>
            </w:r>
          </w:p>
        </w:tc>
        <w:tc>
          <w:tcPr>
            <w:tcW w:w="832" w:type="dxa"/>
            <w:vAlign w:val="center"/>
          </w:tcPr>
          <w:p w:rsidR="006C1B19" w:rsidRPr="002759FE" w:rsidRDefault="00EB3888"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59</w:t>
            </w: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obory z oblasti psychologie</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vědy a nauky o kultuře a umění</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81,82</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B51F81"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sz w:val="18"/>
                <w:szCs w:val="18"/>
              </w:rPr>
            </w:pPr>
            <w:r w:rsidRPr="0076018E">
              <w:rPr>
                <w:sz w:val="18"/>
                <w:szCs w:val="18"/>
              </w:rPr>
              <w:t>Celkem</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827"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w:t>
            </w:r>
          </w:p>
        </w:tc>
        <w:tc>
          <w:tcPr>
            <w:tcW w:w="747" w:type="dxa"/>
            <w:vAlign w:val="center"/>
          </w:tcPr>
          <w:p w:rsidR="006C1B19" w:rsidRPr="00B3241C" w:rsidRDefault="00EB3888"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16</w:t>
            </w:r>
          </w:p>
        </w:tc>
        <w:tc>
          <w:tcPr>
            <w:tcW w:w="750" w:type="dxa"/>
            <w:vAlign w:val="center"/>
          </w:tcPr>
          <w:p w:rsidR="006C1B19" w:rsidRPr="00B3241C" w:rsidRDefault="00EB3888"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w:t>
            </w:r>
          </w:p>
        </w:tc>
        <w:tc>
          <w:tcPr>
            <w:tcW w:w="749" w:type="dxa"/>
            <w:vAlign w:val="center"/>
          </w:tcPr>
          <w:p w:rsidR="006C1B19" w:rsidRPr="00B3241C" w:rsidRDefault="00EB3888"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7</w:t>
            </w:r>
          </w:p>
        </w:tc>
        <w:tc>
          <w:tcPr>
            <w:tcW w:w="749" w:type="dxa"/>
            <w:vAlign w:val="center"/>
          </w:tcPr>
          <w:p w:rsidR="006C1B19" w:rsidRPr="00B3241C" w:rsidRDefault="00EB3888"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15</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832" w:type="dxa"/>
            <w:vAlign w:val="center"/>
          </w:tcPr>
          <w:p w:rsidR="006C1B19" w:rsidRPr="00B51F81" w:rsidRDefault="00EB3888"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29</w:t>
            </w:r>
          </w:p>
        </w:tc>
        <w:tc>
          <w:tcPr>
            <w:tcW w:w="832" w:type="dxa"/>
            <w:vAlign w:val="center"/>
          </w:tcPr>
          <w:p w:rsidR="006C1B19" w:rsidRPr="002759FE" w:rsidRDefault="00EB3888"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73</w:t>
            </w:r>
          </w:p>
        </w:tc>
      </w:tr>
    </w:tbl>
    <w:p w:rsidR="00C10B9A" w:rsidRDefault="00C10B9A" w:rsidP="00C10B9A">
      <w:pPr>
        <w:pStyle w:val="Nadpis2"/>
        <w:rPr>
          <w:rFonts w:ascii="Calibri" w:hAnsi="Calibri"/>
        </w:rPr>
      </w:pPr>
      <w:r>
        <w:rPr>
          <w:rFonts w:ascii="Calibri" w:hAnsi="Calibri"/>
        </w:rPr>
        <w:t xml:space="preserve">9.2 </w:t>
      </w:r>
      <w:r w:rsidRPr="00E96CDE">
        <w:t xml:space="preserve">Kurzy celoživotního vzdělávání (CŽV) na </w:t>
      </w:r>
      <w:r>
        <w:t>TF JU – počty účastníků</w:t>
      </w:r>
      <w:r>
        <w:rPr>
          <w:rFonts w:ascii="Calibri" w:hAnsi="Calibri"/>
        </w:rPr>
        <w:t xml:space="preserve"> </w:t>
      </w:r>
    </w:p>
    <w:p w:rsidR="0027075C" w:rsidRDefault="0027075C" w:rsidP="0027075C">
      <w:pPr>
        <w:rPr>
          <w:rFonts w:ascii="Calibri" w:hAnsi="Calibri"/>
        </w:rPr>
      </w:pPr>
      <w:r>
        <w:rPr>
          <w:rFonts w:ascii="Calibri" w:hAnsi="Calibri"/>
        </w:rPr>
        <w:t>V roce 2013 navštívilo kurzy CŽV na TF JU 985 účastníků. V roce 2014 to bylo 1147 účastníků. Jedná se tedy o nárůst zájmu o kurzy CŽV ve výši zhruba 15 %.</w:t>
      </w:r>
    </w:p>
    <w:p w:rsidR="00CE41C5" w:rsidRPr="0027075C" w:rsidRDefault="00CE41C5" w:rsidP="0027075C"/>
    <w:p w:rsidR="006C1B19" w:rsidRDefault="006C1B19" w:rsidP="006C1B19">
      <w:pPr>
        <w:pStyle w:val="Nadpis3"/>
      </w:pPr>
      <w:r>
        <w:lastRenderedPageBreak/>
        <w:t xml:space="preserve">Tabulka </w:t>
      </w:r>
      <w:r w:rsidR="00413411">
        <w:fldChar w:fldCharType="begin"/>
      </w:r>
      <w:r w:rsidR="00413411">
        <w:instrText xml:space="preserve"> SEQ Tabulka \* ARABIC </w:instrText>
      </w:r>
      <w:r w:rsidR="00413411">
        <w:fldChar w:fldCharType="separate"/>
      </w:r>
      <w:r w:rsidR="006777C3">
        <w:rPr>
          <w:noProof/>
        </w:rPr>
        <w:t>4</w:t>
      </w:r>
      <w:r w:rsidR="00413411">
        <w:rPr>
          <w:noProof/>
        </w:rPr>
        <w:fldChar w:fldCharType="end"/>
      </w:r>
      <w:r>
        <w:t>: Kurzy celoživotního vzdělávání na TF JU - počty účastníků</w:t>
      </w:r>
    </w:p>
    <w:tbl>
      <w:tblPr>
        <w:tblStyle w:val="Svtlseznamzvraznn4"/>
        <w:tblW w:w="0" w:type="auto"/>
        <w:tblLayout w:type="fixed"/>
        <w:tblLook w:val="04A0" w:firstRow="1" w:lastRow="0" w:firstColumn="1" w:lastColumn="0" w:noHBand="0" w:noVBand="1"/>
      </w:tblPr>
      <w:tblGrid>
        <w:gridCol w:w="2342"/>
        <w:gridCol w:w="710"/>
        <w:gridCol w:w="827"/>
        <w:gridCol w:w="747"/>
        <w:gridCol w:w="750"/>
        <w:gridCol w:w="749"/>
        <w:gridCol w:w="749"/>
        <w:gridCol w:w="750"/>
        <w:gridCol w:w="832"/>
        <w:gridCol w:w="832"/>
      </w:tblGrid>
      <w:tr w:rsidR="006C1B19" w:rsidRPr="0076018E" w:rsidTr="00B576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val="restart"/>
            <w:vAlign w:val="center"/>
          </w:tcPr>
          <w:p w:rsidR="006C1B19" w:rsidRPr="0076018E" w:rsidRDefault="006C1B19" w:rsidP="00B5767F">
            <w:pPr>
              <w:rPr>
                <w:sz w:val="20"/>
                <w:szCs w:val="20"/>
              </w:rPr>
            </w:pPr>
            <w:r w:rsidRPr="0076018E">
              <w:rPr>
                <w:sz w:val="20"/>
                <w:szCs w:val="20"/>
              </w:rPr>
              <w:t>Skupiny akreditovaných studijních programů</w:t>
            </w:r>
          </w:p>
        </w:tc>
        <w:tc>
          <w:tcPr>
            <w:tcW w:w="710"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KKOV</w:t>
            </w:r>
          </w:p>
        </w:tc>
        <w:tc>
          <w:tcPr>
            <w:tcW w:w="2324" w:type="dxa"/>
            <w:gridSpan w:val="3"/>
            <w:vAlign w:val="bottom"/>
          </w:tcPr>
          <w:p w:rsidR="006C1B19" w:rsidRPr="002759FE" w:rsidRDefault="006C1B19" w:rsidP="00B5767F">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759FE">
              <w:rPr>
                <w:bCs w:val="0"/>
                <w:sz w:val="18"/>
                <w:szCs w:val="18"/>
              </w:rPr>
              <w:t>Kurzy orientované na výkon povolání</w:t>
            </w:r>
          </w:p>
        </w:tc>
        <w:tc>
          <w:tcPr>
            <w:tcW w:w="2248" w:type="dxa"/>
            <w:gridSpan w:val="3"/>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Kurzy zájmové</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U3V</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Celkem</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tcPr>
          <w:p w:rsidR="006C1B19" w:rsidRPr="0076018E" w:rsidRDefault="006C1B19" w:rsidP="00B5767F">
            <w:pPr>
              <w:rPr>
                <w:sz w:val="18"/>
                <w:szCs w:val="18"/>
              </w:rPr>
            </w:pPr>
          </w:p>
        </w:tc>
        <w:tc>
          <w:tcPr>
            <w:tcW w:w="710" w:type="dxa"/>
            <w:vMerge/>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2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832" w:type="dxa"/>
            <w:vMerge/>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832" w:type="dxa"/>
            <w:vMerge/>
            <w:shd w:val="clear" w:color="auto" w:fill="B2A1C7" w:themeFill="accent4" w:themeFillTint="99"/>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přírodní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technické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21-39</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zem.-</w:t>
            </w:r>
            <w:proofErr w:type="gramStart"/>
            <w:r>
              <w:rPr>
                <w:b w:val="0"/>
                <w:sz w:val="18"/>
                <w:szCs w:val="18"/>
              </w:rPr>
              <w:t xml:space="preserve">les. a </w:t>
            </w:r>
            <w:proofErr w:type="spellStart"/>
            <w:r>
              <w:rPr>
                <w:b w:val="0"/>
                <w:sz w:val="18"/>
                <w:szCs w:val="18"/>
              </w:rPr>
              <w:t>veter</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41,43</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 xml:space="preserve">zdravot., </w:t>
            </w:r>
            <w:proofErr w:type="gramStart"/>
            <w:r>
              <w:rPr>
                <w:b w:val="0"/>
                <w:sz w:val="18"/>
                <w:szCs w:val="18"/>
              </w:rPr>
              <w:t xml:space="preserve">lékař. a </w:t>
            </w:r>
            <w:proofErr w:type="spellStart"/>
            <w:r>
              <w:rPr>
                <w:b w:val="0"/>
                <w:sz w:val="18"/>
                <w:szCs w:val="18"/>
              </w:rPr>
              <w:t>farm</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51-53</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společenské vědy, nauky a služby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61,67, 71-73</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0264AD"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132</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0264AD"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249</w:t>
            </w:r>
          </w:p>
        </w:tc>
        <w:tc>
          <w:tcPr>
            <w:tcW w:w="832" w:type="dxa"/>
            <w:vAlign w:val="center"/>
          </w:tcPr>
          <w:p w:rsidR="006C1B19" w:rsidRPr="002759FE" w:rsidRDefault="000264AD"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405</w:t>
            </w: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ekonomie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62,65</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právo, právní a veřejnoprávní činnost</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pedagogika, učitelství a sociální péče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74,75</w:t>
            </w:r>
          </w:p>
        </w:tc>
        <w:tc>
          <w:tcPr>
            <w:tcW w:w="827" w:type="dxa"/>
            <w:vAlign w:val="center"/>
          </w:tcPr>
          <w:p w:rsidR="006C1B19" w:rsidRPr="0076018E" w:rsidRDefault="000264AD"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747" w:type="dxa"/>
            <w:vAlign w:val="center"/>
          </w:tcPr>
          <w:p w:rsidR="006C1B19" w:rsidRPr="0076018E" w:rsidRDefault="000264AD"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181</w:t>
            </w:r>
          </w:p>
        </w:tc>
        <w:tc>
          <w:tcPr>
            <w:tcW w:w="750" w:type="dxa"/>
            <w:vAlign w:val="center"/>
          </w:tcPr>
          <w:p w:rsidR="006C1B19" w:rsidRPr="0076018E" w:rsidRDefault="000264AD"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w:t>
            </w:r>
          </w:p>
        </w:tc>
        <w:tc>
          <w:tcPr>
            <w:tcW w:w="749" w:type="dxa"/>
            <w:vAlign w:val="center"/>
          </w:tcPr>
          <w:p w:rsidR="006C1B19" w:rsidRPr="0076018E" w:rsidRDefault="000264AD"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w:t>
            </w:r>
          </w:p>
        </w:tc>
        <w:tc>
          <w:tcPr>
            <w:tcW w:w="749" w:type="dxa"/>
            <w:vAlign w:val="center"/>
          </w:tcPr>
          <w:p w:rsidR="006C1B19" w:rsidRPr="0076018E" w:rsidRDefault="000264AD"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0264AD"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259</w:t>
            </w:r>
          </w:p>
        </w:tc>
        <w:tc>
          <w:tcPr>
            <w:tcW w:w="832" w:type="dxa"/>
            <w:vAlign w:val="center"/>
          </w:tcPr>
          <w:p w:rsidR="006C1B19" w:rsidRPr="002759FE" w:rsidRDefault="000264AD"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708</w:t>
            </w: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obory z oblasti psychologie</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89023D"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89023D"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34</w:t>
            </w: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vědy a nauky o kultuře a umění</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81,82</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sz w:val="18"/>
                <w:szCs w:val="18"/>
              </w:rPr>
            </w:pPr>
            <w:r w:rsidRPr="0076018E">
              <w:rPr>
                <w:sz w:val="18"/>
                <w:szCs w:val="18"/>
              </w:rPr>
              <w:t>Celkem</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827" w:type="dxa"/>
            <w:vAlign w:val="center"/>
          </w:tcPr>
          <w:p w:rsidR="006C1B19" w:rsidRPr="00B3241C" w:rsidRDefault="0027075C"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44</w:t>
            </w:r>
          </w:p>
        </w:tc>
        <w:tc>
          <w:tcPr>
            <w:tcW w:w="747" w:type="dxa"/>
            <w:vAlign w:val="center"/>
          </w:tcPr>
          <w:p w:rsidR="006C1B19" w:rsidRPr="00B3241C" w:rsidRDefault="0027075C"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239</w:t>
            </w:r>
          </w:p>
        </w:tc>
        <w:tc>
          <w:tcPr>
            <w:tcW w:w="750" w:type="dxa"/>
            <w:vAlign w:val="center"/>
          </w:tcPr>
          <w:p w:rsidR="006C1B19" w:rsidRPr="00B3241C" w:rsidRDefault="0027075C"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47</w:t>
            </w:r>
          </w:p>
        </w:tc>
        <w:tc>
          <w:tcPr>
            <w:tcW w:w="749" w:type="dxa"/>
            <w:vAlign w:val="center"/>
          </w:tcPr>
          <w:p w:rsidR="006C1B19" w:rsidRPr="00B3241C" w:rsidRDefault="0027075C"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52</w:t>
            </w:r>
          </w:p>
        </w:tc>
        <w:tc>
          <w:tcPr>
            <w:tcW w:w="749" w:type="dxa"/>
            <w:vAlign w:val="center"/>
          </w:tcPr>
          <w:p w:rsidR="006C1B19" w:rsidRPr="00B3241C" w:rsidRDefault="0027075C"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257</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832" w:type="dxa"/>
            <w:vAlign w:val="center"/>
          </w:tcPr>
          <w:p w:rsidR="006C1B19" w:rsidRPr="00B51F81" w:rsidRDefault="0027075C"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508</w:t>
            </w:r>
          </w:p>
        </w:tc>
        <w:tc>
          <w:tcPr>
            <w:tcW w:w="832" w:type="dxa"/>
            <w:vAlign w:val="center"/>
          </w:tcPr>
          <w:p w:rsidR="006C1B19" w:rsidRPr="002759FE" w:rsidRDefault="0089023D"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1147</w:t>
            </w:r>
          </w:p>
        </w:tc>
      </w:tr>
    </w:tbl>
    <w:p w:rsidR="00CE41C5" w:rsidRDefault="00CE41C5" w:rsidP="00C10B9A">
      <w:pPr>
        <w:pStyle w:val="Nadpis1"/>
        <w:spacing w:before="0"/>
        <w:rPr>
          <w:color w:val="9C5FB5"/>
        </w:rPr>
      </w:pPr>
    </w:p>
    <w:p w:rsidR="00C10B9A" w:rsidRPr="003C24E7" w:rsidRDefault="00C10B9A" w:rsidP="00C10B9A">
      <w:pPr>
        <w:pStyle w:val="Nadpis1"/>
        <w:spacing w:before="0"/>
        <w:rPr>
          <w:color w:val="9C5FB5"/>
        </w:rPr>
      </w:pPr>
      <w:r>
        <w:rPr>
          <w:color w:val="9C5FB5"/>
        </w:rPr>
        <w:t>10 Výzkumná, vývojová, umělecká a další tvůrčí činnost</w:t>
      </w:r>
    </w:p>
    <w:p w:rsidR="00C10B9A" w:rsidRDefault="00C10B9A" w:rsidP="00C10B9A">
      <w:pPr>
        <w:pStyle w:val="Nadpis2"/>
        <w:spacing w:before="0"/>
      </w:pPr>
      <w:r>
        <w:t>10.1 Charakteristika tvůrčích činností a naplňování Dlouhodobého záměru MŠMT a Dlouhodobého záměru JU</w:t>
      </w:r>
    </w:p>
    <w:p w:rsidR="005140A4" w:rsidRPr="005140A4" w:rsidRDefault="005140A4" w:rsidP="005140A4">
      <w:pPr>
        <w:jc w:val="both"/>
        <w:rPr>
          <w:rFonts w:ascii="Calibri" w:hAnsi="Calibri"/>
        </w:rPr>
      </w:pPr>
      <w:r>
        <w:rPr>
          <w:rFonts w:ascii="Calibri" w:hAnsi="Calibri"/>
        </w:rPr>
        <w:t>V roce 2014 Teologická fakulta JU rozvíjela v rámci Dlouhodobého záměru MŠMT projekty zaměřené na inovaci předmětu a vytváření multimediálních materiálů jako opor ke studiu kombinovaného studia. Dále byla rozvíjena strategická partnerství s aplikovanou sférou, což v případě Teologické fakulty JU znamenalo rozšíření sítě klientských pracovišť, kde mohou mimo jiné studenti Teologické fakulty JU vykonávat své praxe. V roce 2014 bylo uzavřeno 8 nových smluv s pracovišti z aplikační sféry. Tím je naplňován záměr propojení studia bakalářských programů s praxí – v případě Teologické fakulty JU se jedná o obory Pedagogika volného času a Sociální a charitativní práce. Protože naši absolventi působí převážně v regionu, má zkvalitnění jejich studia pozitivní dopad na samotný region. Dlouhodobě se fakulta zabývá zejména oblasti teologie, filosofie a religionistiky, sociální a charitativní práce, pedagogiky volného času. Oblasti teologie a filosofie byly v roce 2014 nejvíce rozvíjeny v oblasti vědy a výzkumu. Oblasti výchovy a sociální práce nejvíce v oblastech tvůrčí činnosti a praxe.</w:t>
      </w:r>
    </w:p>
    <w:p w:rsidR="00C10B9A" w:rsidRDefault="00C10B9A" w:rsidP="00C10B9A">
      <w:pPr>
        <w:pStyle w:val="Nadpis2"/>
      </w:pPr>
      <w:r>
        <w:t>10.2 Propojení tvůrčí a vzdělávací činnosti</w:t>
      </w:r>
    </w:p>
    <w:p w:rsidR="005140A4" w:rsidRPr="005140A4" w:rsidRDefault="005140A4" w:rsidP="005140A4">
      <w:pPr>
        <w:jc w:val="both"/>
        <w:rPr>
          <w:rFonts w:cs="Times New Roman"/>
        </w:rPr>
      </w:pPr>
      <w:r w:rsidRPr="004E0AD4">
        <w:rPr>
          <w:rFonts w:ascii="Calibri" w:hAnsi="Calibri"/>
        </w:rPr>
        <w:t xml:space="preserve">Tvůrčí činnost studentů Teologické fakulty JU je podporována projektovými formami výuky. Například studenti oboru Pedagogika volného času realizují tvůrčí projekty ve spolupráci s Alšovou jihočeskou galerií. </w:t>
      </w:r>
      <w:r w:rsidRPr="004E0AD4">
        <w:rPr>
          <w:rFonts w:cs="Times New Roman"/>
        </w:rPr>
        <w:t xml:space="preserve">Expresivní výuka uměleckých oborů je na Teologické fakultě Jihočeské univerzity realizována v rámci Katedry pedagogiky, kde je zastoupena v oblasti hudební, dramatické a výtvarné. </w:t>
      </w:r>
      <w:r>
        <w:rPr>
          <w:rFonts w:cs="Times New Roman"/>
        </w:rPr>
        <w:t>Tvořivost studentů je</w:t>
      </w:r>
      <w:r w:rsidRPr="004E0AD4">
        <w:rPr>
          <w:rFonts w:cs="Times New Roman"/>
        </w:rPr>
        <w:t xml:space="preserve"> rozvíjena zejména v rámci expresivní výuky uměleckých oborů ve studijním oboru vychovatelství – pedag</w:t>
      </w:r>
      <w:r>
        <w:rPr>
          <w:rFonts w:cs="Times New Roman"/>
        </w:rPr>
        <w:t xml:space="preserve">ogika volného času.  </w:t>
      </w:r>
      <w:r w:rsidRPr="004E0AD4">
        <w:rPr>
          <w:rFonts w:cs="Times New Roman"/>
        </w:rPr>
        <w:t xml:space="preserve"> V témže studijním programu je rozvoj studentská tvořivost zaměřena také mimo expresivní výuku uměleckých oborů – a to na bázi rozvoje kritického, </w:t>
      </w:r>
      <w:r w:rsidRPr="004E0AD4">
        <w:rPr>
          <w:rFonts w:cs="Times New Roman"/>
        </w:rPr>
        <w:lastRenderedPageBreak/>
        <w:t>tvůrčího a angažovaného myšlení. Příslušné semináře jsou součástí modulu k získání certifikátu pro vedoucí skupin zaměřených na metodu „filosofie pro děti“.</w:t>
      </w:r>
    </w:p>
    <w:p w:rsidR="00C10B9A" w:rsidRDefault="00C10B9A" w:rsidP="00C10B9A">
      <w:pPr>
        <w:pStyle w:val="Nadpis2"/>
      </w:pPr>
      <w:r>
        <w:t>10.3 Zapojení studentů do tvůrčí činnosti</w:t>
      </w:r>
    </w:p>
    <w:p w:rsidR="005140A4" w:rsidRPr="004E0AD4" w:rsidRDefault="005140A4" w:rsidP="005140A4">
      <w:pPr>
        <w:jc w:val="both"/>
        <w:rPr>
          <w:rFonts w:cs="Times New Roman"/>
        </w:rPr>
      </w:pPr>
      <w:r w:rsidRPr="004E0AD4">
        <w:rPr>
          <w:rFonts w:cs="Times New Roman"/>
        </w:rPr>
        <w:t xml:space="preserve">V roce 2014 bylo na Teologické fakultě JU realizováno několik společných i samostatných aktivit. Na půdě fakulty proběhla veřejná vystoupení studentů v rámci vánočních pásem (kulturní pěvecké vystoupení, zhotovení grafického designu propagačních materiálů, dramatizace provedení miniopery. Ukázky zpěvů </w:t>
      </w:r>
      <w:proofErr w:type="spellStart"/>
      <w:r w:rsidRPr="004E0AD4">
        <w:rPr>
          <w:rFonts w:cs="Times New Roman"/>
        </w:rPr>
        <w:t>Ordo</w:t>
      </w:r>
      <w:proofErr w:type="spellEnd"/>
      <w:r w:rsidRPr="004E0AD4">
        <w:rPr>
          <w:rFonts w:cs="Times New Roman"/>
        </w:rPr>
        <w:t xml:space="preserve"> </w:t>
      </w:r>
      <w:proofErr w:type="spellStart"/>
      <w:r w:rsidRPr="004E0AD4">
        <w:rPr>
          <w:rFonts w:cs="Times New Roman"/>
        </w:rPr>
        <w:t>Missae</w:t>
      </w:r>
      <w:proofErr w:type="spellEnd"/>
      <w:r w:rsidRPr="004E0AD4">
        <w:rPr>
          <w:rFonts w:cs="Times New Roman"/>
        </w:rPr>
        <w:t xml:space="preserve"> byly zase realizovány v rámci celorepublikové akce Noc kostelů.</w:t>
      </w:r>
    </w:p>
    <w:p w:rsidR="005140A4" w:rsidRPr="004E0AD4" w:rsidRDefault="005140A4" w:rsidP="005140A4">
      <w:pPr>
        <w:jc w:val="both"/>
        <w:rPr>
          <w:rStyle w:val="obdpole5"/>
          <w:rFonts w:cs="Times New Roman"/>
        </w:rPr>
      </w:pPr>
      <w:r w:rsidRPr="004E0AD4">
        <w:rPr>
          <w:rStyle w:val="obdpole5"/>
          <w:rFonts w:cs="Times New Roman"/>
        </w:rPr>
        <w:t xml:space="preserve">V dubnu 2014 byla v Praze v centru </w:t>
      </w:r>
      <w:proofErr w:type="spellStart"/>
      <w:r w:rsidRPr="004E0AD4">
        <w:rPr>
          <w:rStyle w:val="obdpole5"/>
          <w:rFonts w:cs="Times New Roman"/>
        </w:rPr>
        <w:t>Mariapoli</w:t>
      </w:r>
      <w:proofErr w:type="spellEnd"/>
      <w:r w:rsidRPr="004E0AD4">
        <w:rPr>
          <w:rStyle w:val="obdpole5"/>
          <w:rFonts w:cs="Times New Roman"/>
        </w:rPr>
        <w:t xml:space="preserve"> realizována tematická výstava výtvarných prací studentů Teologické fakulty Jihočeské univerzity v Českých Budějovicích „Lidé na okraji“. Výstava byla uspořádaná k příležitosti konání XVI. mezinárodní konference Evropského fóra pro výuku náboženství na státních školách – EUFRES.</w:t>
      </w:r>
    </w:p>
    <w:p w:rsidR="005140A4" w:rsidRPr="004E0AD4" w:rsidRDefault="005140A4" w:rsidP="005140A4">
      <w:pPr>
        <w:jc w:val="both"/>
        <w:rPr>
          <w:rStyle w:val="obdpole5"/>
          <w:rFonts w:cs="Times New Roman"/>
        </w:rPr>
      </w:pPr>
      <w:r w:rsidRPr="004E0AD4">
        <w:rPr>
          <w:rStyle w:val="obdpole5"/>
          <w:rFonts w:cs="Times New Roman"/>
        </w:rPr>
        <w:t>Na základě dlouhodobé smlouvy o spoluprác</w:t>
      </w:r>
      <w:r>
        <w:rPr>
          <w:rStyle w:val="obdpole5"/>
          <w:rFonts w:cs="Times New Roman"/>
        </w:rPr>
        <w:t>i (z roku 2013) uzavřené mezi Teologickou fakultou a Alšovou jihočeskou galerií</w:t>
      </w:r>
      <w:r w:rsidRPr="004E0AD4">
        <w:rPr>
          <w:rStyle w:val="obdpole5"/>
          <w:rFonts w:cs="Times New Roman"/>
        </w:rPr>
        <w:t xml:space="preserve"> se studenti výtvarných oborů v roce 2014 podíleli na organizačně – animační části vernisáže výstavy výtvarných prací žáku ZŠ, SŠ a ZUŠ „Když se hudba vybarví…“ (jedná se o nejvýznamnější výstavu tohoto typu v jihočeském kraji a o jednu z největších obdobných akcí v ČR – vernisáže se každoročně účastní přibližně 500 osob, následně byl AJG publikován katalog vystavených prací, v němž j</w:t>
      </w:r>
      <w:r>
        <w:rPr>
          <w:rStyle w:val="obdpole5"/>
          <w:rFonts w:cs="Times New Roman"/>
        </w:rPr>
        <w:t>e účastnických podíl studentů Teologické fakulty</w:t>
      </w:r>
      <w:r w:rsidRPr="004E0AD4">
        <w:rPr>
          <w:rStyle w:val="obdpole5"/>
          <w:rFonts w:cs="Times New Roman"/>
        </w:rPr>
        <w:t xml:space="preserve"> výslovně uveden) v Alšově jihočeské galerii v Hluboké nad Vltavou. </w:t>
      </w:r>
    </w:p>
    <w:p w:rsidR="005140A4" w:rsidRPr="000D3E47" w:rsidRDefault="005140A4" w:rsidP="005140A4">
      <w:pPr>
        <w:jc w:val="both"/>
        <w:rPr>
          <w:rStyle w:val="obdpole5"/>
          <w:rFonts w:cs="Times New Roman"/>
        </w:rPr>
      </w:pPr>
      <w:r w:rsidRPr="000D3E47">
        <w:rPr>
          <w:rStyle w:val="obdpole5"/>
          <w:rFonts w:cs="Times New Roman"/>
        </w:rPr>
        <w:t xml:space="preserve">Studenti Teologické fakulty JU se pravidelně účastní koncertní činnosti pěveckého sboru Jihočeského pěveckého sdružení a komorního orchestru </w:t>
      </w:r>
      <w:proofErr w:type="spellStart"/>
      <w:r w:rsidRPr="000D3E47">
        <w:rPr>
          <w:rStyle w:val="obdpole5"/>
          <w:rFonts w:cs="Times New Roman"/>
        </w:rPr>
        <w:t>Collegium</w:t>
      </w:r>
      <w:proofErr w:type="spellEnd"/>
      <w:r w:rsidRPr="000D3E47">
        <w:rPr>
          <w:rStyle w:val="obdpole5"/>
          <w:rFonts w:cs="Times New Roman"/>
        </w:rPr>
        <w:t xml:space="preserve"> </w:t>
      </w:r>
      <w:proofErr w:type="spellStart"/>
      <w:r w:rsidRPr="000D3E47">
        <w:rPr>
          <w:rStyle w:val="obdpole5"/>
          <w:rFonts w:cs="Times New Roman"/>
        </w:rPr>
        <w:t>musicum</w:t>
      </w:r>
      <w:proofErr w:type="spellEnd"/>
      <w:r w:rsidRPr="000D3E47">
        <w:rPr>
          <w:rStyle w:val="obdpole5"/>
          <w:rFonts w:cs="Times New Roman"/>
        </w:rPr>
        <w:t xml:space="preserve"> </w:t>
      </w:r>
      <w:proofErr w:type="spellStart"/>
      <w:r w:rsidRPr="000D3E47">
        <w:rPr>
          <w:rStyle w:val="obdpole5"/>
          <w:rFonts w:cs="Times New Roman"/>
        </w:rPr>
        <w:t>Budvicense</w:t>
      </w:r>
      <w:proofErr w:type="spellEnd"/>
      <w:r w:rsidRPr="000D3E47">
        <w:rPr>
          <w:rStyle w:val="obdpole5"/>
          <w:rFonts w:cs="Times New Roman"/>
        </w:rPr>
        <w:t>. Studenti se rovněž podílejí na zajištění hudební složky ve farnosti Čtyři dvory.</w:t>
      </w:r>
    </w:p>
    <w:p w:rsidR="005140A4" w:rsidRPr="005140A4" w:rsidRDefault="005140A4" w:rsidP="005140A4">
      <w:pPr>
        <w:jc w:val="both"/>
        <w:rPr>
          <w:rFonts w:cs="Times New Roman"/>
        </w:rPr>
      </w:pPr>
      <w:r w:rsidRPr="000D3E47">
        <w:rPr>
          <w:rStyle w:val="obdpole5"/>
          <w:rFonts w:cs="Times New Roman"/>
        </w:rPr>
        <w:t>Mimořádný umělecký počin z</w:t>
      </w:r>
      <w:r>
        <w:rPr>
          <w:rStyle w:val="obdpole5"/>
          <w:rFonts w:cs="Times New Roman"/>
        </w:rPr>
        <w:t>namenalo účinkování studentky fakulty</w:t>
      </w:r>
      <w:r w:rsidRPr="000D3E47">
        <w:rPr>
          <w:rStyle w:val="obdpole5"/>
          <w:rFonts w:cs="Times New Roman"/>
        </w:rPr>
        <w:t xml:space="preserve"> Kateřiny Bradáčové při slavnostních bohoslužbách v katedrále sv. Mikuláše v Českých Budějovicích.</w:t>
      </w:r>
    </w:p>
    <w:p w:rsidR="00604093" w:rsidRPr="00604093" w:rsidRDefault="009C480D" w:rsidP="00604093">
      <w:pPr>
        <w:pStyle w:val="Nadpis2"/>
      </w:pPr>
      <w:r w:rsidRPr="00604093">
        <w:t>10.4 Vědecké konference (</w:t>
      </w:r>
      <w:r w:rsidR="00EB3888" w:rsidRPr="00604093">
        <w:t>spolu)pořádané TF JU v roce 2014</w:t>
      </w:r>
    </w:p>
    <w:p w:rsidR="00604093" w:rsidRPr="00604093" w:rsidRDefault="00604093" w:rsidP="00604093">
      <w:pPr>
        <w:rPr>
          <w:color w:val="FF0000"/>
        </w:rPr>
      </w:pPr>
      <w:r w:rsidRPr="008D719C">
        <w:t xml:space="preserve">Teologická fakulta JU v roce 2014 uspořádala 7 vědeckých konferencí. Z toho byly 4 s mezinárodní účastí. </w:t>
      </w:r>
    </w:p>
    <w:p w:rsidR="00B5767F" w:rsidRDefault="00B5767F" w:rsidP="00B5767F">
      <w:pPr>
        <w:pStyle w:val="Nadpis3"/>
      </w:pPr>
      <w:r>
        <w:t xml:space="preserve">Tabulka </w:t>
      </w:r>
      <w:r w:rsidR="00413411">
        <w:fldChar w:fldCharType="begin"/>
      </w:r>
      <w:r w:rsidR="00413411">
        <w:instrText xml:space="preserve"> SEQ Tabulka \* ARABIC </w:instrText>
      </w:r>
      <w:r w:rsidR="00413411">
        <w:fldChar w:fldCharType="separate"/>
      </w:r>
      <w:r w:rsidR="006777C3">
        <w:rPr>
          <w:noProof/>
        </w:rPr>
        <w:t>5</w:t>
      </w:r>
      <w:r w:rsidR="00413411">
        <w:rPr>
          <w:noProof/>
        </w:rPr>
        <w:fldChar w:fldCharType="end"/>
      </w:r>
      <w:r>
        <w:t>: Konference (spolu)pořádané TF JU</w:t>
      </w:r>
    </w:p>
    <w:tbl>
      <w:tblPr>
        <w:tblStyle w:val="Svtlseznamzvraznn4"/>
        <w:tblW w:w="0" w:type="auto"/>
        <w:tblLook w:val="04A0" w:firstRow="1" w:lastRow="0" w:firstColumn="1" w:lastColumn="0" w:noHBand="0" w:noVBand="1"/>
      </w:tblPr>
      <w:tblGrid>
        <w:gridCol w:w="4928"/>
        <w:gridCol w:w="2126"/>
        <w:gridCol w:w="2126"/>
      </w:tblGrid>
      <w:tr w:rsidR="00B5767F"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vAlign w:val="bottom"/>
          </w:tcPr>
          <w:p w:rsidR="00B5767F" w:rsidRDefault="00B5767F" w:rsidP="00B5767F">
            <w:pPr>
              <w:autoSpaceDE w:val="0"/>
              <w:autoSpaceDN w:val="0"/>
              <w:adjustRightInd w:val="0"/>
              <w:jc w:val="center"/>
              <w:rPr>
                <w:rFonts w:cs="ClaraSerif"/>
                <w:sz w:val="20"/>
                <w:szCs w:val="20"/>
              </w:rPr>
            </w:pPr>
            <w:r>
              <w:rPr>
                <w:rFonts w:cs="ClaraSerif"/>
                <w:sz w:val="20"/>
                <w:szCs w:val="20"/>
              </w:rPr>
              <w:t>Název konference</w:t>
            </w:r>
          </w:p>
        </w:tc>
        <w:tc>
          <w:tcPr>
            <w:tcW w:w="2126" w:type="dxa"/>
            <w:vAlign w:val="bottom"/>
          </w:tcPr>
          <w:p w:rsidR="00B5767F" w:rsidRDefault="00B5767F" w:rsidP="00B5767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Počet účastníků vyšší než 60 – ANO/NE</w:t>
            </w:r>
          </w:p>
        </w:tc>
        <w:tc>
          <w:tcPr>
            <w:tcW w:w="2126" w:type="dxa"/>
            <w:vAlign w:val="bottom"/>
          </w:tcPr>
          <w:p w:rsidR="00B5767F" w:rsidRDefault="00B5767F" w:rsidP="00B5767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Mezinárodní konference – ANO/NE</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604093" w:rsidRDefault="00604093" w:rsidP="00B5767F">
            <w:pPr>
              <w:jc w:val="both"/>
              <w:rPr>
                <w:rFonts w:ascii="Calibri" w:hAnsi="Calibri"/>
                <w:b w:val="0"/>
                <w:bCs w:val="0"/>
                <w:color w:val="000000"/>
                <w:sz w:val="20"/>
                <w:szCs w:val="20"/>
              </w:rPr>
            </w:pPr>
            <w:r>
              <w:rPr>
                <w:rFonts w:ascii="Calibri" w:hAnsi="Calibri"/>
                <w:b w:val="0"/>
                <w:bCs w:val="0"/>
                <w:color w:val="000000"/>
                <w:sz w:val="20"/>
                <w:szCs w:val="20"/>
              </w:rPr>
              <w:t>Církev - znamení jednoty, Ekumenické a pastorální aspekty</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r>
      <w:tr w:rsidR="00B5767F" w:rsidTr="00B5767F">
        <w:tc>
          <w:tcPr>
            <w:cnfStyle w:val="001000000000" w:firstRow="0" w:lastRow="0" w:firstColumn="1" w:lastColumn="0" w:oddVBand="0" w:evenVBand="0" w:oddHBand="0" w:evenHBand="0" w:firstRowFirstColumn="0" w:firstRowLastColumn="0" w:lastRowFirstColumn="0" w:lastRowLastColumn="0"/>
            <w:tcW w:w="4928" w:type="dxa"/>
          </w:tcPr>
          <w:p w:rsidR="00B5767F" w:rsidRPr="00604093" w:rsidRDefault="00604093" w:rsidP="00B5767F">
            <w:pPr>
              <w:jc w:val="both"/>
              <w:rPr>
                <w:rFonts w:ascii="Calibri" w:hAnsi="Calibri"/>
                <w:b w:val="0"/>
                <w:bCs w:val="0"/>
                <w:color w:val="000000"/>
                <w:sz w:val="20"/>
                <w:szCs w:val="20"/>
              </w:rPr>
            </w:pPr>
            <w:proofErr w:type="spellStart"/>
            <w:r>
              <w:rPr>
                <w:rFonts w:ascii="Calibri" w:hAnsi="Calibri"/>
                <w:b w:val="0"/>
                <w:bCs w:val="0"/>
                <w:color w:val="000000"/>
                <w:sz w:val="20"/>
                <w:szCs w:val="20"/>
              </w:rPr>
              <w:t>Embodiment</w:t>
            </w:r>
            <w:proofErr w:type="spellEnd"/>
            <w:r>
              <w:rPr>
                <w:rFonts w:ascii="Calibri" w:hAnsi="Calibri"/>
                <w:b w:val="0"/>
                <w:bCs w:val="0"/>
                <w:color w:val="000000"/>
                <w:sz w:val="20"/>
                <w:szCs w:val="20"/>
              </w:rPr>
              <w:t xml:space="preserve"> in </w:t>
            </w:r>
            <w:proofErr w:type="spellStart"/>
            <w:r>
              <w:rPr>
                <w:rFonts w:ascii="Calibri" w:hAnsi="Calibri"/>
                <w:b w:val="0"/>
                <w:bCs w:val="0"/>
                <w:color w:val="000000"/>
                <w:sz w:val="20"/>
                <w:szCs w:val="20"/>
              </w:rPr>
              <w:t>youth</w:t>
            </w:r>
            <w:proofErr w:type="spellEnd"/>
            <w:r>
              <w:rPr>
                <w:rFonts w:ascii="Calibri" w:hAnsi="Calibri"/>
                <w:b w:val="0"/>
                <w:bCs w:val="0"/>
                <w:color w:val="000000"/>
                <w:sz w:val="20"/>
                <w:szCs w:val="20"/>
              </w:rPr>
              <w:t xml:space="preserve"> ministry – in </w:t>
            </w:r>
            <w:proofErr w:type="spellStart"/>
            <w:r>
              <w:rPr>
                <w:rFonts w:ascii="Calibri" w:hAnsi="Calibri"/>
                <w:b w:val="0"/>
                <w:bCs w:val="0"/>
                <w:color w:val="000000"/>
                <w:sz w:val="20"/>
                <w:szCs w:val="20"/>
              </w:rPr>
              <w:t>digitalized</w:t>
            </w:r>
            <w:proofErr w:type="spellEnd"/>
            <w:r>
              <w:rPr>
                <w:rFonts w:ascii="Calibri" w:hAnsi="Calibri"/>
                <w:b w:val="0"/>
                <w:bCs w:val="0"/>
                <w:color w:val="000000"/>
                <w:sz w:val="20"/>
                <w:szCs w:val="20"/>
              </w:rPr>
              <w:t xml:space="preserve"> and </w:t>
            </w:r>
            <w:proofErr w:type="spellStart"/>
            <w:r>
              <w:rPr>
                <w:rFonts w:ascii="Calibri" w:hAnsi="Calibri"/>
                <w:b w:val="0"/>
                <w:bCs w:val="0"/>
                <w:color w:val="000000"/>
                <w:sz w:val="20"/>
                <w:szCs w:val="20"/>
              </w:rPr>
              <w:t>other</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ways</w:t>
            </w:r>
            <w:proofErr w:type="spellEnd"/>
          </w:p>
        </w:tc>
        <w:tc>
          <w:tcPr>
            <w:tcW w:w="2126" w:type="dxa"/>
            <w:vAlign w:val="center"/>
          </w:tcPr>
          <w:p w:rsidR="00B5767F" w:rsidRDefault="00604093"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ANO</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ANO</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604093" w:rsidRDefault="00604093" w:rsidP="00B5767F">
            <w:pPr>
              <w:jc w:val="both"/>
              <w:rPr>
                <w:rFonts w:ascii="Calibri" w:hAnsi="Calibri"/>
                <w:b w:val="0"/>
                <w:bCs w:val="0"/>
                <w:color w:val="000000"/>
                <w:sz w:val="20"/>
                <w:szCs w:val="20"/>
              </w:rPr>
            </w:pPr>
            <w:r>
              <w:rPr>
                <w:rFonts w:ascii="Calibri" w:hAnsi="Calibri"/>
                <w:b w:val="0"/>
                <w:bCs w:val="0"/>
                <w:color w:val="000000"/>
                <w:sz w:val="20"/>
                <w:szCs w:val="20"/>
              </w:rPr>
              <w:t>Determinismus, svoboda, odpovědnost</w:t>
            </w:r>
          </w:p>
        </w:tc>
        <w:tc>
          <w:tcPr>
            <w:tcW w:w="2126" w:type="dxa"/>
            <w:vAlign w:val="center"/>
          </w:tcPr>
          <w:p w:rsidR="00B5767F" w:rsidRDefault="00604093"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604093"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NE</w:t>
            </w:r>
          </w:p>
        </w:tc>
      </w:tr>
      <w:tr w:rsidR="00B5767F" w:rsidTr="00B5767F">
        <w:tc>
          <w:tcPr>
            <w:cnfStyle w:val="001000000000" w:firstRow="0" w:lastRow="0" w:firstColumn="1" w:lastColumn="0" w:oddVBand="0" w:evenVBand="0" w:oddHBand="0" w:evenHBand="0" w:firstRowFirstColumn="0" w:firstRowLastColumn="0" w:lastRowFirstColumn="0" w:lastRowLastColumn="0"/>
            <w:tcW w:w="4928" w:type="dxa"/>
          </w:tcPr>
          <w:p w:rsidR="00B5767F" w:rsidRPr="00604093" w:rsidRDefault="00604093" w:rsidP="00B5767F">
            <w:pPr>
              <w:jc w:val="both"/>
              <w:rPr>
                <w:rFonts w:ascii="Calibri" w:hAnsi="Calibri"/>
                <w:b w:val="0"/>
                <w:bCs w:val="0"/>
                <w:color w:val="000000"/>
                <w:sz w:val="20"/>
                <w:szCs w:val="20"/>
              </w:rPr>
            </w:pPr>
            <w:r>
              <w:rPr>
                <w:rFonts w:ascii="Calibri" w:hAnsi="Calibri"/>
                <w:b w:val="0"/>
                <w:bCs w:val="0"/>
                <w:color w:val="000000"/>
                <w:sz w:val="20"/>
                <w:szCs w:val="20"/>
              </w:rPr>
              <w:t>Pluralita tradic ve středověké a raně novověké filosofii</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604093"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NE</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604093" w:rsidRDefault="00604093" w:rsidP="00B5767F">
            <w:pPr>
              <w:jc w:val="both"/>
              <w:rPr>
                <w:rFonts w:ascii="Calibri" w:hAnsi="Calibri"/>
                <w:b w:val="0"/>
                <w:bCs w:val="0"/>
                <w:color w:val="000000"/>
                <w:sz w:val="20"/>
                <w:szCs w:val="20"/>
              </w:rPr>
            </w:pPr>
            <w:r>
              <w:rPr>
                <w:rFonts w:ascii="Calibri" w:hAnsi="Calibri"/>
                <w:b w:val="0"/>
                <w:bCs w:val="0"/>
                <w:color w:val="000000"/>
                <w:sz w:val="20"/>
                <w:szCs w:val="20"/>
              </w:rPr>
              <w:t>Proměny středověké a raně novověké scholastiky</w:t>
            </w:r>
          </w:p>
        </w:tc>
        <w:tc>
          <w:tcPr>
            <w:tcW w:w="2126" w:type="dxa"/>
            <w:vAlign w:val="center"/>
          </w:tcPr>
          <w:p w:rsidR="00B5767F" w:rsidRDefault="00604093"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604093"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NE</w:t>
            </w:r>
          </w:p>
        </w:tc>
      </w:tr>
      <w:tr w:rsidR="00B5767F" w:rsidTr="00B5767F">
        <w:tc>
          <w:tcPr>
            <w:cnfStyle w:val="001000000000" w:firstRow="0" w:lastRow="0" w:firstColumn="1" w:lastColumn="0" w:oddVBand="0" w:evenVBand="0" w:oddHBand="0" w:evenHBand="0" w:firstRowFirstColumn="0" w:firstRowLastColumn="0" w:lastRowFirstColumn="0" w:lastRowLastColumn="0"/>
            <w:tcW w:w="4928" w:type="dxa"/>
          </w:tcPr>
          <w:p w:rsidR="00B5767F" w:rsidRPr="00604093" w:rsidRDefault="00604093" w:rsidP="00B5767F">
            <w:pPr>
              <w:jc w:val="both"/>
              <w:rPr>
                <w:rFonts w:ascii="Calibri" w:hAnsi="Calibri"/>
                <w:b w:val="0"/>
                <w:bCs w:val="0"/>
                <w:color w:val="000000"/>
                <w:sz w:val="20"/>
                <w:szCs w:val="20"/>
              </w:rPr>
            </w:pPr>
            <w:r>
              <w:rPr>
                <w:rFonts w:ascii="Calibri" w:hAnsi="Calibri"/>
                <w:b w:val="0"/>
                <w:bCs w:val="0"/>
                <w:color w:val="000000"/>
                <w:sz w:val="20"/>
                <w:szCs w:val="20"/>
              </w:rPr>
              <w:t xml:space="preserve">XVI. </w:t>
            </w:r>
            <w:proofErr w:type="spellStart"/>
            <w:r>
              <w:rPr>
                <w:rFonts w:ascii="Calibri" w:hAnsi="Calibri"/>
                <w:b w:val="0"/>
                <w:bCs w:val="0"/>
                <w:color w:val="000000"/>
                <w:sz w:val="20"/>
                <w:szCs w:val="20"/>
              </w:rPr>
              <w:t>European</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forum</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for</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religious</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education</w:t>
            </w:r>
            <w:proofErr w:type="spellEnd"/>
            <w:r>
              <w:rPr>
                <w:rFonts w:ascii="Calibri" w:hAnsi="Calibri"/>
                <w:b w:val="0"/>
                <w:bCs w:val="0"/>
                <w:color w:val="000000"/>
                <w:sz w:val="20"/>
                <w:szCs w:val="20"/>
              </w:rPr>
              <w:t xml:space="preserve">: On </w:t>
            </w:r>
            <w:proofErr w:type="spellStart"/>
            <w:r>
              <w:rPr>
                <w:rFonts w:ascii="Calibri" w:hAnsi="Calibri"/>
                <w:b w:val="0"/>
                <w:bCs w:val="0"/>
                <w:color w:val="000000"/>
                <w:sz w:val="20"/>
                <w:szCs w:val="20"/>
              </w:rPr>
              <w:t>the</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way</w:t>
            </w:r>
            <w:proofErr w:type="spellEnd"/>
            <w:r>
              <w:rPr>
                <w:rFonts w:ascii="Calibri" w:hAnsi="Calibri"/>
                <w:b w:val="0"/>
                <w:bCs w:val="0"/>
                <w:color w:val="000000"/>
                <w:sz w:val="20"/>
                <w:szCs w:val="20"/>
              </w:rPr>
              <w:t xml:space="preserve"> to </w:t>
            </w:r>
            <w:proofErr w:type="spellStart"/>
            <w:r>
              <w:rPr>
                <w:rFonts w:ascii="Calibri" w:hAnsi="Calibri"/>
                <w:b w:val="0"/>
                <w:bCs w:val="0"/>
                <w:color w:val="000000"/>
                <w:sz w:val="20"/>
                <w:szCs w:val="20"/>
              </w:rPr>
              <w:t>the</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periphery</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of</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Christianity</w:t>
            </w:r>
            <w:proofErr w:type="spellEnd"/>
            <w:r>
              <w:rPr>
                <w:rFonts w:ascii="Calibri" w:hAnsi="Calibri"/>
                <w:b w:val="0"/>
                <w:bCs w:val="0"/>
                <w:color w:val="000000"/>
                <w:sz w:val="20"/>
                <w:szCs w:val="20"/>
              </w:rPr>
              <w:t xml:space="preserve"> - </w:t>
            </w:r>
            <w:proofErr w:type="spellStart"/>
            <w:r>
              <w:rPr>
                <w:rFonts w:ascii="Calibri" w:hAnsi="Calibri"/>
                <w:b w:val="0"/>
                <w:bCs w:val="0"/>
                <w:color w:val="000000"/>
                <w:sz w:val="20"/>
                <w:szCs w:val="20"/>
              </w:rPr>
              <w:t>religious</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education</w:t>
            </w:r>
            <w:proofErr w:type="spellEnd"/>
            <w:r>
              <w:rPr>
                <w:rFonts w:ascii="Calibri" w:hAnsi="Calibri"/>
                <w:b w:val="0"/>
                <w:bCs w:val="0"/>
                <w:color w:val="000000"/>
                <w:sz w:val="20"/>
                <w:szCs w:val="20"/>
              </w:rPr>
              <w:t xml:space="preserve"> as </w:t>
            </w:r>
            <w:proofErr w:type="spellStart"/>
            <w:r>
              <w:rPr>
                <w:rFonts w:ascii="Calibri" w:hAnsi="Calibri"/>
                <w:b w:val="0"/>
                <w:bCs w:val="0"/>
                <w:color w:val="000000"/>
                <w:sz w:val="20"/>
                <w:szCs w:val="20"/>
              </w:rPr>
              <w:t>an</w:t>
            </w:r>
            <w:proofErr w:type="spellEnd"/>
            <w:r>
              <w:rPr>
                <w:rFonts w:ascii="Calibri" w:hAnsi="Calibri"/>
                <w:b w:val="0"/>
                <w:bCs w:val="0"/>
                <w:color w:val="000000"/>
                <w:sz w:val="20"/>
                <w:szCs w:val="20"/>
              </w:rPr>
              <w:t xml:space="preserve"> </w:t>
            </w:r>
            <w:proofErr w:type="spellStart"/>
            <w:r>
              <w:rPr>
                <w:rFonts w:ascii="Calibri" w:hAnsi="Calibri"/>
                <w:b w:val="0"/>
                <w:bCs w:val="0"/>
                <w:color w:val="000000"/>
                <w:sz w:val="20"/>
                <w:szCs w:val="20"/>
              </w:rPr>
              <w:t>invitation</w:t>
            </w:r>
            <w:proofErr w:type="spellEnd"/>
          </w:p>
        </w:tc>
        <w:tc>
          <w:tcPr>
            <w:tcW w:w="2126" w:type="dxa"/>
            <w:vAlign w:val="center"/>
          </w:tcPr>
          <w:p w:rsidR="00B5767F" w:rsidRDefault="00604093"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604093"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ANO</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604093" w:rsidRDefault="00604093" w:rsidP="00B5767F">
            <w:pPr>
              <w:jc w:val="both"/>
              <w:rPr>
                <w:rFonts w:ascii="Calibri" w:hAnsi="Calibri"/>
                <w:b w:val="0"/>
                <w:bCs w:val="0"/>
                <w:color w:val="000000"/>
                <w:sz w:val="20"/>
                <w:szCs w:val="20"/>
              </w:rPr>
            </w:pPr>
            <w:r>
              <w:rPr>
                <w:rFonts w:ascii="Calibri" w:hAnsi="Calibri"/>
                <w:b w:val="0"/>
                <w:bCs w:val="0"/>
                <w:color w:val="000000"/>
                <w:sz w:val="20"/>
                <w:szCs w:val="20"/>
              </w:rPr>
              <w:t>Tužka a papír, anebo počítač</w:t>
            </w:r>
          </w:p>
        </w:tc>
        <w:tc>
          <w:tcPr>
            <w:tcW w:w="2126" w:type="dxa"/>
            <w:vAlign w:val="center"/>
          </w:tcPr>
          <w:p w:rsidR="00B5767F" w:rsidRDefault="00604093"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r>
    </w:tbl>
    <w:p w:rsidR="009C480D" w:rsidRDefault="009C480D" w:rsidP="009C480D">
      <w:pPr>
        <w:pStyle w:val="Nadpis2"/>
      </w:pPr>
      <w:r>
        <w:lastRenderedPageBreak/>
        <w:t>10.5 Podpora studentů doktorských studijních programů a pracovníků na post-doktorandských pozicích</w:t>
      </w:r>
    </w:p>
    <w:p w:rsidR="00604093" w:rsidRPr="00AA3BC6" w:rsidRDefault="00604093" w:rsidP="00604093">
      <w:pPr>
        <w:spacing w:after="0"/>
        <w:jc w:val="both"/>
        <w:rPr>
          <w:rFonts w:ascii="Calibri" w:hAnsi="Calibri"/>
        </w:rPr>
      </w:pPr>
      <w:r>
        <w:rPr>
          <w:rFonts w:cs="Times New Roman"/>
          <w:color w:val="000000" w:themeColor="text1"/>
        </w:rPr>
        <w:t xml:space="preserve">Studenti doktorských studijních programů žádají </w:t>
      </w:r>
      <w:r w:rsidRPr="00AA3BC6">
        <w:rPr>
          <w:rFonts w:ascii="Calibri" w:hAnsi="Calibri"/>
        </w:rPr>
        <w:t>pod vedením školitelů o granty GA</w:t>
      </w:r>
      <w:r>
        <w:rPr>
          <w:rFonts w:ascii="Calibri" w:hAnsi="Calibri"/>
        </w:rPr>
        <w:t xml:space="preserve"> </w:t>
      </w:r>
      <w:r w:rsidRPr="00AA3BC6">
        <w:rPr>
          <w:rFonts w:ascii="Calibri" w:hAnsi="Calibri"/>
        </w:rPr>
        <w:t>JU, které je podpoří finančně v </w:t>
      </w:r>
      <w:r>
        <w:rPr>
          <w:rFonts w:ascii="Calibri" w:hAnsi="Calibri"/>
        </w:rPr>
        <w:t>jejich badatelských záměrech. Fakulta</w:t>
      </w:r>
      <w:r w:rsidRPr="00AA3BC6">
        <w:rPr>
          <w:rFonts w:ascii="Calibri" w:hAnsi="Calibri"/>
        </w:rPr>
        <w:t xml:space="preserve"> poskytuje při podávání grantů logistickou podporu.</w:t>
      </w:r>
      <w:r>
        <w:rPr>
          <w:rFonts w:ascii="Calibri" w:hAnsi="Calibri"/>
        </w:rPr>
        <w:t xml:space="preserve"> P</w:t>
      </w:r>
      <w:r w:rsidRPr="009B61ED">
        <w:rPr>
          <w:rFonts w:ascii="Calibri" w:hAnsi="Calibri"/>
        </w:rPr>
        <w:t>od vedením školitelů jsou seznamováni s prací na zahraničních</w:t>
      </w:r>
      <w:r>
        <w:rPr>
          <w:rFonts w:ascii="Calibri" w:hAnsi="Calibri"/>
        </w:rPr>
        <w:t xml:space="preserve"> vědeckých pracovištích. V rámci doktorandských seminářů přijíždějí na fakultu zahraniční odborníci. Podporována je publikační činnost studentů udílením ceny děkana za nejlepší vědeckou práci.</w:t>
      </w:r>
    </w:p>
    <w:p w:rsidR="00604093" w:rsidRDefault="00604093" w:rsidP="00604093">
      <w:pPr>
        <w:jc w:val="both"/>
        <w:rPr>
          <w:rFonts w:ascii="Calibri" w:hAnsi="Calibri"/>
        </w:rPr>
      </w:pPr>
      <w:r w:rsidRPr="000246EB">
        <w:rPr>
          <w:rFonts w:ascii="Calibri" w:hAnsi="Calibri"/>
        </w:rPr>
        <w:t>Postdoktorandské pozice jsou vytvářeny v návaznosti na různé projekty, ze kterých jsou také financovány, výji</w:t>
      </w:r>
      <w:r>
        <w:rPr>
          <w:rFonts w:ascii="Calibri" w:hAnsi="Calibri"/>
        </w:rPr>
        <w:t>mečně i z vlastních prostředků. K</w:t>
      </w:r>
      <w:r w:rsidRPr="000246EB">
        <w:rPr>
          <w:rFonts w:ascii="Calibri" w:hAnsi="Calibri"/>
        </w:rPr>
        <w:t xml:space="preserve">aždý </w:t>
      </w:r>
      <w:proofErr w:type="spellStart"/>
      <w:r w:rsidRPr="000246EB">
        <w:rPr>
          <w:rFonts w:ascii="Calibri" w:hAnsi="Calibri"/>
        </w:rPr>
        <w:t>postdoktorand</w:t>
      </w:r>
      <w:proofErr w:type="spellEnd"/>
      <w:r w:rsidRPr="000246EB">
        <w:rPr>
          <w:rFonts w:ascii="Calibri" w:hAnsi="Calibri"/>
        </w:rPr>
        <w:t xml:space="preserve"> má svého určeného mentora, který má na starosti náplň práce, kontrolu a zajištění všeho, co je pro úspěšný postdoktorandský pobyt a práci třeba</w:t>
      </w:r>
      <w:r>
        <w:rPr>
          <w:rFonts w:ascii="Calibri" w:hAnsi="Calibri"/>
        </w:rPr>
        <w:t>.  P</w:t>
      </w:r>
      <w:r w:rsidRPr="000246EB">
        <w:rPr>
          <w:rFonts w:ascii="Calibri" w:hAnsi="Calibri"/>
        </w:rPr>
        <w:t>racovníci na postdoktorandských pozicích jsou vedeni jako badatelští pracovníci, se vším, co k tomu náleží</w:t>
      </w:r>
      <w:r>
        <w:rPr>
          <w:rFonts w:ascii="Calibri" w:hAnsi="Calibri"/>
        </w:rPr>
        <w:t xml:space="preserve">. Fakulta má v roce 2014 dvě </w:t>
      </w:r>
      <w:proofErr w:type="spellStart"/>
      <w:r>
        <w:rPr>
          <w:rFonts w:ascii="Calibri" w:hAnsi="Calibri"/>
        </w:rPr>
        <w:t>postdoktorské</w:t>
      </w:r>
      <w:proofErr w:type="spellEnd"/>
      <w:r>
        <w:rPr>
          <w:rFonts w:ascii="Calibri" w:hAnsi="Calibri"/>
        </w:rPr>
        <w:t xml:space="preserve"> pozice. </w:t>
      </w:r>
    </w:p>
    <w:p w:rsidR="00604093" w:rsidRDefault="00604093" w:rsidP="00604093">
      <w:pPr>
        <w:jc w:val="both"/>
        <w:rPr>
          <w:rFonts w:ascii="Calibri" w:hAnsi="Calibri"/>
        </w:rPr>
      </w:pPr>
      <w:r w:rsidRPr="000D3E47">
        <w:rPr>
          <w:rFonts w:ascii="Calibri" w:hAnsi="Calibri"/>
        </w:rPr>
        <w:t>V rámci jednot</w:t>
      </w:r>
      <w:r>
        <w:rPr>
          <w:rFonts w:ascii="Calibri" w:hAnsi="Calibri"/>
        </w:rPr>
        <w:t>livých kateder a oborů existuje soustavná</w:t>
      </w:r>
      <w:r w:rsidRPr="000D3E47">
        <w:rPr>
          <w:rFonts w:ascii="Calibri" w:hAnsi="Calibri"/>
        </w:rPr>
        <w:t xml:space="preserve"> podpora mladých nadějných </w:t>
      </w:r>
      <w:proofErr w:type="gramStart"/>
      <w:r w:rsidRPr="000D3E47">
        <w:rPr>
          <w:rFonts w:ascii="Calibri" w:hAnsi="Calibri"/>
        </w:rPr>
        <w:t>Ph</w:t>
      </w:r>
      <w:r>
        <w:rPr>
          <w:rFonts w:ascii="Calibri" w:hAnsi="Calibri"/>
        </w:rPr>
        <w:t>.</w:t>
      </w:r>
      <w:r w:rsidRPr="000D3E47">
        <w:rPr>
          <w:rFonts w:ascii="Calibri" w:hAnsi="Calibri"/>
        </w:rPr>
        <w:t>D</w:t>
      </w:r>
      <w:r>
        <w:rPr>
          <w:rFonts w:ascii="Calibri" w:hAnsi="Calibri"/>
        </w:rPr>
        <w:t>.</w:t>
      </w:r>
      <w:r w:rsidRPr="000D3E47">
        <w:rPr>
          <w:rFonts w:ascii="Calibri" w:hAnsi="Calibri"/>
        </w:rPr>
        <w:t xml:space="preserve">/ </w:t>
      </w:r>
      <w:proofErr w:type="spellStart"/>
      <w:r w:rsidRPr="000D3E47">
        <w:rPr>
          <w:rFonts w:ascii="Calibri" w:hAnsi="Calibri"/>
        </w:rPr>
        <w:t>Th</w:t>
      </w:r>
      <w:r>
        <w:rPr>
          <w:rFonts w:ascii="Calibri" w:hAnsi="Calibri"/>
        </w:rPr>
        <w:t>.</w:t>
      </w:r>
      <w:proofErr w:type="gramEnd"/>
      <w:r w:rsidRPr="000D3E47">
        <w:rPr>
          <w:rFonts w:ascii="Calibri" w:hAnsi="Calibri"/>
        </w:rPr>
        <w:t>D</w:t>
      </w:r>
      <w:proofErr w:type="spellEnd"/>
      <w:r>
        <w:rPr>
          <w:rFonts w:ascii="Calibri" w:hAnsi="Calibri"/>
        </w:rPr>
        <w:t>.</w:t>
      </w:r>
      <w:r w:rsidRPr="000D3E47">
        <w:rPr>
          <w:rFonts w:ascii="Calibri" w:hAnsi="Calibri"/>
        </w:rPr>
        <w:t xml:space="preserve"> v profesionálním růstu směrem k habilitaci:</w:t>
      </w:r>
      <w:r>
        <w:rPr>
          <w:rFonts w:ascii="Calibri" w:hAnsi="Calibri"/>
        </w:rPr>
        <w:t xml:space="preserve"> </w:t>
      </w:r>
      <w:r w:rsidRPr="000D3E47">
        <w:rPr>
          <w:rFonts w:ascii="Calibri" w:hAnsi="Calibri"/>
        </w:rPr>
        <w:t xml:space="preserve">logistická podpora TF JU poskytovaná žadatelům o granty v kategorii </w:t>
      </w:r>
      <w:proofErr w:type="spellStart"/>
      <w:r w:rsidRPr="000D3E47">
        <w:rPr>
          <w:rFonts w:ascii="Calibri" w:hAnsi="Calibri"/>
        </w:rPr>
        <w:t>postdoc</w:t>
      </w:r>
      <w:proofErr w:type="spellEnd"/>
      <w:r w:rsidRPr="000D3E47">
        <w:rPr>
          <w:rFonts w:ascii="Calibri" w:hAnsi="Calibri"/>
        </w:rPr>
        <w:t xml:space="preserve"> /junior</w:t>
      </w:r>
      <w:r>
        <w:rPr>
          <w:rFonts w:ascii="Calibri" w:hAnsi="Calibri"/>
        </w:rPr>
        <w:t xml:space="preserve">; </w:t>
      </w:r>
      <w:r w:rsidRPr="000D0413">
        <w:rPr>
          <w:rFonts w:ascii="Calibri" w:hAnsi="Calibri"/>
        </w:rPr>
        <w:t>podpora zahraničních stáží, aktivní účasti na zahraničních konferencích apod. (Erasmus, atd.)</w:t>
      </w:r>
      <w:r>
        <w:rPr>
          <w:rFonts w:ascii="Calibri" w:hAnsi="Calibri"/>
        </w:rPr>
        <w:t xml:space="preserve">; </w:t>
      </w:r>
      <w:r w:rsidRPr="000D0413">
        <w:rPr>
          <w:rFonts w:ascii="Calibri" w:hAnsi="Calibri"/>
        </w:rPr>
        <w:t xml:space="preserve">podpora v rámci tzv. </w:t>
      </w:r>
      <w:proofErr w:type="spellStart"/>
      <w:r w:rsidRPr="000D0413">
        <w:rPr>
          <w:rFonts w:ascii="Calibri" w:hAnsi="Calibri"/>
        </w:rPr>
        <w:t>sabatických</w:t>
      </w:r>
      <w:proofErr w:type="spellEnd"/>
      <w:r w:rsidRPr="000D0413">
        <w:rPr>
          <w:rFonts w:ascii="Calibri" w:hAnsi="Calibri"/>
        </w:rPr>
        <w:t xml:space="preserve"> semestrů</w:t>
      </w:r>
      <w:r>
        <w:rPr>
          <w:rFonts w:ascii="Calibri" w:hAnsi="Calibri"/>
        </w:rPr>
        <w:t xml:space="preserve">. </w:t>
      </w:r>
    </w:p>
    <w:p w:rsidR="00604093" w:rsidRPr="00CE41C5" w:rsidRDefault="00604093" w:rsidP="00CE41C5">
      <w:pPr>
        <w:jc w:val="both"/>
        <w:rPr>
          <w:rFonts w:ascii="Calibri" w:hAnsi="Calibri"/>
        </w:rPr>
      </w:pPr>
      <w:r>
        <w:rPr>
          <w:rFonts w:ascii="Calibri" w:hAnsi="Calibri"/>
        </w:rPr>
        <w:t xml:space="preserve">Vyjmenovaná podpora bude realizována i v následujících letech, protože podpora doktorandů a post-doktorandů patří ke klíčovým oblastem na Teologické fakultě JU. </w:t>
      </w:r>
      <w:bookmarkStart w:id="77" w:name="_GoBack"/>
      <w:bookmarkEnd w:id="77"/>
    </w:p>
    <w:p w:rsidR="009C480D" w:rsidRDefault="00703F1B" w:rsidP="009C480D">
      <w:pPr>
        <w:pStyle w:val="Nadpis2"/>
      </w:pPr>
      <w:r>
        <w:t>10.6</w:t>
      </w:r>
      <w:r w:rsidR="009C480D">
        <w:t xml:space="preserve"> Spolupráce s aplikační sférou na tvorbě a uskutečňování studijních programů</w:t>
      </w:r>
    </w:p>
    <w:p w:rsidR="00703F1B" w:rsidRPr="00703F1B" w:rsidRDefault="00703F1B" w:rsidP="00703F1B">
      <w:pPr>
        <w:jc w:val="both"/>
      </w:pPr>
      <w:r w:rsidRPr="00131275">
        <w:rPr>
          <w:rFonts w:ascii="Calibri" w:hAnsi="Calibri"/>
        </w:rPr>
        <w:t>Organizace aplikační sféry jsou místem, kde studenti fakulty mají možnost získat potřebné zkušenosti a praktické dovednosti a propojit je s teoretickými poznatky získanými v rámci studia. Děje se tak v rámci exkurzí, praxí a společných setkání s pedagogy fakulty i odborníky z praxe. V rámci roku 2014 se uskutečnila 2 společná setkání pedagogů, studentů i odborných pracovníků, kde byly reflektovány aktuální poznatky z oborů, ve kterých se fakulta profiluje.</w:t>
      </w:r>
    </w:p>
    <w:p w:rsidR="009C480D" w:rsidRDefault="00703F1B" w:rsidP="009C480D">
      <w:pPr>
        <w:pStyle w:val="Nadpis2"/>
      </w:pPr>
      <w:r>
        <w:rPr>
          <w:rFonts w:ascii="Calibri" w:hAnsi="Calibri"/>
        </w:rPr>
        <w:t>10.7</w:t>
      </w:r>
      <w:r w:rsidR="009C480D">
        <w:rPr>
          <w:rFonts w:ascii="Calibri" w:hAnsi="Calibri"/>
        </w:rPr>
        <w:t xml:space="preserve"> </w:t>
      </w:r>
      <w:r w:rsidR="009C480D">
        <w:t>Spolupráce s aplikační sférou na tvorbě a přenosu inovací</w:t>
      </w:r>
    </w:p>
    <w:p w:rsidR="00703F1B" w:rsidRPr="00703F1B" w:rsidRDefault="00703F1B" w:rsidP="00703F1B">
      <w:r>
        <w:rPr>
          <w:rFonts w:ascii="Calibri" w:hAnsi="Calibri"/>
        </w:rPr>
        <w:t>V této oblasti Teologická fakulta JU s aplikační sférou nespolupracuje.</w:t>
      </w:r>
    </w:p>
    <w:p w:rsidR="009C480D" w:rsidRDefault="00703F1B" w:rsidP="009C480D">
      <w:pPr>
        <w:pStyle w:val="Nadpis2"/>
      </w:pPr>
      <w:r>
        <w:t>10.8</w:t>
      </w:r>
      <w:r w:rsidR="009C480D">
        <w:t xml:space="preserve"> Smlouvy uzavřené se subjekty aplikační sféry</w:t>
      </w:r>
    </w:p>
    <w:p w:rsidR="00703F1B" w:rsidRPr="00703F1B" w:rsidRDefault="00703F1B" w:rsidP="00703F1B">
      <w:pPr>
        <w:jc w:val="both"/>
        <w:rPr>
          <w:rFonts w:ascii="Calibri" w:hAnsi="Calibri"/>
        </w:rPr>
      </w:pPr>
      <w:r w:rsidRPr="00131275">
        <w:rPr>
          <w:rFonts w:ascii="Calibri" w:hAnsi="Calibri"/>
        </w:rPr>
        <w:t xml:space="preserve">V roce 2014 má Teologická fakulta </w:t>
      </w:r>
      <w:r>
        <w:rPr>
          <w:rFonts w:ascii="Calibri" w:hAnsi="Calibri"/>
        </w:rPr>
        <w:t>JU platných</w:t>
      </w:r>
      <w:r w:rsidRPr="00131275">
        <w:rPr>
          <w:rFonts w:ascii="Calibri" w:hAnsi="Calibri"/>
        </w:rPr>
        <w:t xml:space="preserve"> celkem 32 smluv o spolupráci s konkrétními organizacemi z oboru sociální práce a pedagogiky, týkajících se především oblasti praxí student</w:t>
      </w:r>
      <w:r>
        <w:rPr>
          <w:rFonts w:ascii="Calibri" w:hAnsi="Calibri"/>
        </w:rPr>
        <w:t>ů a možnosti odborné spolupráce</w:t>
      </w:r>
      <w:r w:rsidRPr="00131275">
        <w:rPr>
          <w:rFonts w:ascii="Calibri" w:hAnsi="Calibri"/>
        </w:rPr>
        <w:t xml:space="preserve"> (zapojení se do společného výzkumu, přednáškové činnosti, sdílení vědeckých poznatků). Osm z těchto smluv bylo uzavřeno v roce 2014.</w:t>
      </w:r>
    </w:p>
    <w:p w:rsidR="009C480D" w:rsidRDefault="00703F1B" w:rsidP="009C480D">
      <w:pPr>
        <w:pStyle w:val="Nadpis2"/>
      </w:pPr>
      <w:r>
        <w:t>10.9</w:t>
      </w:r>
      <w:r w:rsidR="009C480D">
        <w:t xml:space="preserve"> Zapojení odborníků z aplikační sféry do výuky v akreditovaných studijních programech</w:t>
      </w:r>
    </w:p>
    <w:p w:rsidR="00703F1B" w:rsidRPr="00703F1B" w:rsidRDefault="00703F1B" w:rsidP="00703F1B">
      <w:r w:rsidRPr="007341CB">
        <w:rPr>
          <w:rFonts w:ascii="Calibri" w:hAnsi="Calibri"/>
        </w:rPr>
        <w:t>Na Katedře etiky, psychologie a sociální práce se na výuce v akreditovaných studijních programech podílí celkem lidí 10 z aplikační sféry. Na Katedře teologických věd se na výuce v akreditovaných studijních programech podílí celkem 6 lidí z aplikační sféry. Na Katedře pedagogiky se na výuce v akreditovaných studijních programech podílí celkem 2 lidé z aplikační sféry. Celkový počet na Teologické fakultě JU – 18 odborníků.</w:t>
      </w:r>
    </w:p>
    <w:p w:rsidR="009C480D" w:rsidRDefault="00703F1B" w:rsidP="009C480D">
      <w:pPr>
        <w:pStyle w:val="Nadpis2"/>
      </w:pPr>
      <w:r>
        <w:t>10.10</w:t>
      </w:r>
      <w:r w:rsidR="009C480D">
        <w:t xml:space="preserve"> Odborná praxe</w:t>
      </w:r>
    </w:p>
    <w:p w:rsidR="00703F1B" w:rsidRPr="00703F1B" w:rsidRDefault="00703F1B" w:rsidP="00703F1B">
      <w:r w:rsidRPr="009B61ED">
        <w:rPr>
          <w:rFonts w:ascii="Calibri" w:hAnsi="Calibri"/>
        </w:rPr>
        <w:t>Na Teologické fakultě JU jsou 4 obory, u kterých je povinné absolvovat odbornou praxi v délce alespoň 1 měsíc.</w:t>
      </w:r>
    </w:p>
    <w:p w:rsidR="009C480D" w:rsidRDefault="00703F1B" w:rsidP="009C480D">
      <w:pPr>
        <w:pStyle w:val="Nadpis2"/>
      </w:pPr>
      <w:r>
        <w:lastRenderedPageBreak/>
        <w:t>10.11</w:t>
      </w:r>
      <w:r w:rsidR="009C480D">
        <w:t xml:space="preserve"> Příjmy z kurzů prohlubujících kvalifikaci zaměstnanců subjektů aplikační sféry</w:t>
      </w:r>
    </w:p>
    <w:p w:rsidR="00B5767F" w:rsidRDefault="006357C0" w:rsidP="00DF6A12">
      <w:pPr>
        <w:jc w:val="both"/>
        <w:rPr>
          <w:rFonts w:ascii="Calibri" w:hAnsi="Calibri"/>
        </w:rPr>
      </w:pPr>
      <w:r w:rsidRPr="005D6F04">
        <w:rPr>
          <w:rFonts w:ascii="Calibri" w:hAnsi="Calibri"/>
        </w:rPr>
        <w:t xml:space="preserve">Celková výše příjmů získaná uskutečňováním placených kurzů prohlubujících kvalifikaci zaměstnanců subjektů aplikační sféry byl 215 500 Kč. Celkový počet těchto kurzů realizovaných v roce 2014 byl 6, počet frekventantů 137. </w:t>
      </w:r>
    </w:p>
    <w:p w:rsidR="009C480D" w:rsidRDefault="00703F1B" w:rsidP="009C480D">
      <w:pPr>
        <w:pStyle w:val="Nadpis2"/>
      </w:pPr>
      <w:r>
        <w:t>10.12</w:t>
      </w:r>
      <w:r w:rsidR="009C480D">
        <w:t xml:space="preserve"> Příjmy z odborných konzultací a poradenství pro subjekty aplikační sféry</w:t>
      </w:r>
    </w:p>
    <w:p w:rsidR="00325FB8" w:rsidRDefault="00325FB8" w:rsidP="00DF6A12">
      <w:pPr>
        <w:jc w:val="both"/>
        <w:rPr>
          <w:rFonts w:ascii="Calibri" w:hAnsi="Calibri"/>
        </w:rPr>
      </w:pPr>
      <w:r>
        <w:rPr>
          <w:rFonts w:ascii="Calibri" w:hAnsi="Calibri"/>
        </w:rPr>
        <w:t xml:space="preserve">Teologická fakulta JU žádné </w:t>
      </w:r>
      <w:r w:rsidR="006357C0">
        <w:rPr>
          <w:rFonts w:ascii="Calibri" w:hAnsi="Calibri"/>
        </w:rPr>
        <w:t>takové příjmy v roce 2014</w:t>
      </w:r>
      <w:r>
        <w:rPr>
          <w:rFonts w:ascii="Calibri" w:hAnsi="Calibri"/>
        </w:rPr>
        <w:t xml:space="preserve"> neobdržela.</w:t>
      </w:r>
    </w:p>
    <w:p w:rsidR="009C480D" w:rsidRDefault="00703F1B" w:rsidP="009C480D">
      <w:pPr>
        <w:pStyle w:val="Nadpis2"/>
      </w:pPr>
      <w:r>
        <w:t>10.13</w:t>
      </w:r>
      <w:r w:rsidR="009C480D">
        <w:t xml:space="preserve"> Spin-</w:t>
      </w:r>
      <w:proofErr w:type="spellStart"/>
      <w:r w:rsidR="009C480D">
        <w:t>off</w:t>
      </w:r>
      <w:proofErr w:type="spellEnd"/>
      <w:r w:rsidR="009C480D">
        <w:t>/start-up podniky podpořené TF JU</w:t>
      </w:r>
    </w:p>
    <w:p w:rsidR="00A6443B" w:rsidRDefault="00A6443B" w:rsidP="00DF6A12">
      <w:pPr>
        <w:jc w:val="both"/>
        <w:rPr>
          <w:rFonts w:ascii="Calibri" w:hAnsi="Calibri"/>
        </w:rPr>
      </w:pPr>
      <w:r w:rsidRPr="00713670">
        <w:rPr>
          <w:rFonts w:ascii="Calibri" w:hAnsi="Calibri"/>
        </w:rPr>
        <w:t xml:space="preserve">Teologická fakulta JU žádný start-up </w:t>
      </w:r>
      <w:r>
        <w:rPr>
          <w:rFonts w:ascii="Calibri" w:hAnsi="Calibri"/>
        </w:rPr>
        <w:t>podnik</w:t>
      </w:r>
      <w:r w:rsidRPr="00713670">
        <w:rPr>
          <w:rFonts w:ascii="Calibri" w:hAnsi="Calibri"/>
        </w:rPr>
        <w:t xml:space="preserve"> v roce 201</w:t>
      </w:r>
      <w:r w:rsidR="006357C0">
        <w:rPr>
          <w:rFonts w:ascii="Calibri" w:hAnsi="Calibri"/>
        </w:rPr>
        <w:t>4</w:t>
      </w:r>
      <w:r w:rsidRPr="00713670">
        <w:rPr>
          <w:rFonts w:ascii="Calibri" w:hAnsi="Calibri"/>
        </w:rPr>
        <w:t xml:space="preserve"> nepodpořila.</w:t>
      </w:r>
    </w:p>
    <w:p w:rsidR="009C480D" w:rsidRDefault="00703F1B" w:rsidP="009C480D">
      <w:pPr>
        <w:pStyle w:val="Nadpis2"/>
      </w:pPr>
      <w:r>
        <w:t>10.14</w:t>
      </w:r>
      <w:r w:rsidR="009C480D">
        <w:t xml:space="preserve"> Strategie TF JU pro komercializaci</w:t>
      </w:r>
    </w:p>
    <w:p w:rsidR="006357C0" w:rsidRPr="006357C0" w:rsidRDefault="006357C0" w:rsidP="006357C0">
      <w:pPr>
        <w:jc w:val="both"/>
      </w:pPr>
      <w:r w:rsidRPr="00713670">
        <w:rPr>
          <w:rFonts w:ascii="Calibri" w:hAnsi="Calibri"/>
        </w:rPr>
        <w:t>V roce 2014 byla podporována komercionalizace materiálů pro podporu samostudia (e-</w:t>
      </w:r>
      <w:proofErr w:type="spellStart"/>
      <w:r w:rsidRPr="00713670">
        <w:rPr>
          <w:rFonts w:ascii="Calibri" w:hAnsi="Calibri"/>
        </w:rPr>
        <w:t>learning</w:t>
      </w:r>
      <w:proofErr w:type="spellEnd"/>
      <w:r w:rsidRPr="00713670">
        <w:rPr>
          <w:rFonts w:ascii="Calibri" w:hAnsi="Calibri"/>
        </w:rPr>
        <w:t>), dále bylo podporováno zřízení e-</w:t>
      </w:r>
      <w:proofErr w:type="spellStart"/>
      <w:r w:rsidRPr="00713670">
        <w:rPr>
          <w:rFonts w:ascii="Calibri" w:hAnsi="Calibri"/>
        </w:rPr>
        <w:t>shopu</w:t>
      </w:r>
      <w:proofErr w:type="spellEnd"/>
      <w:r w:rsidRPr="00713670">
        <w:rPr>
          <w:rFonts w:ascii="Calibri" w:hAnsi="Calibri"/>
        </w:rPr>
        <w:t xml:space="preserve"> na JU. Byla rozšiřována nabídka kurzů Celoživotního vzdělávání pro studenty i veřejnost. Aktivněji byl nabízen pronájem prostorů fakulty.</w:t>
      </w:r>
    </w:p>
    <w:p w:rsidR="009C480D" w:rsidRDefault="00703F1B" w:rsidP="009C480D">
      <w:pPr>
        <w:pStyle w:val="Nadpis2"/>
      </w:pPr>
      <w:r>
        <w:t>10.15</w:t>
      </w:r>
      <w:r w:rsidR="009C480D">
        <w:t xml:space="preserve"> Působení TF JU v regionu a spolupráce s regionálními subjekty</w:t>
      </w:r>
    </w:p>
    <w:p w:rsidR="006357C0" w:rsidRPr="006357C0" w:rsidRDefault="006357C0" w:rsidP="006357C0">
      <w:pPr>
        <w:jc w:val="both"/>
      </w:pPr>
      <w:r w:rsidRPr="009B61ED">
        <w:rPr>
          <w:rFonts w:ascii="Calibri" w:hAnsi="Calibri"/>
        </w:rPr>
        <w:t>Teologická fakulta JU je v jihočeském regionu jedinou teologickou fakultou. Má úzké vazby na další čtyři teologické fakulty v České republice (3 v Praze a 1 v Olomouci). Kromě toho má přeshraniční vazby do Horního Rakouska a Bavorska – zejména s univerzitami v Linci a Pasově. Vzhledem ke struktuře uchazečů (proveden výzkum v letech 2013 a 2014) se dá říci, že Teologická fakulta JU má spíše regionální charakter s vazbami na nejbližší kraje. Vzhledem k tomu, že většina absolventů fakulty je z pedagogických a sociálních oborů, kteří bez potíží nalézají uplatnění především v rámci veřejných a neziskových organizací (existuje stálá poptávka na pracovním trhu a tím pádem nízká nezaměstnanost absolventů), je význam fakulty pozitivní zejména pro školskou a sociální politiku regionu.  Z hlediska badatelského je fakulta nadregionální: vzhledem k zahraničním kontaktům a odborným publikacím je třeba ji považovat za standardní středoevropskou Teologickou fakultu.</w:t>
      </w:r>
    </w:p>
    <w:p w:rsidR="004E3661" w:rsidRPr="003C24E7" w:rsidRDefault="004E3661" w:rsidP="004E3661">
      <w:pPr>
        <w:pStyle w:val="Nadpis1"/>
        <w:spacing w:before="0"/>
        <w:rPr>
          <w:color w:val="9C5FB5"/>
        </w:rPr>
      </w:pPr>
      <w:r>
        <w:rPr>
          <w:color w:val="9C5FB5"/>
        </w:rPr>
        <w:t>11 Internacionalizace</w:t>
      </w:r>
    </w:p>
    <w:p w:rsidR="004E3661" w:rsidRDefault="004E3661" w:rsidP="004E3661">
      <w:pPr>
        <w:pStyle w:val="Nadpis2"/>
        <w:spacing w:before="0"/>
      </w:pPr>
      <w:r>
        <w:t>11.1 Strategie v oblasti mezinárodní spolupráce</w:t>
      </w:r>
    </w:p>
    <w:p w:rsidR="006357C0" w:rsidRPr="00975047" w:rsidRDefault="006357C0" w:rsidP="006357C0">
      <w:pPr>
        <w:jc w:val="both"/>
      </w:pPr>
      <w:r w:rsidRPr="00975047">
        <w:t xml:space="preserve">Teologická fakulta stále udržuje navázanou úzkou zahraniční spolupráci s více kanadskými, evropskými i australskými fakultami a univerzitami v oblasti Filosofie pro děti. Spolupráce se soustřeďuje na přípravu studijních materiálů a na vzájemnou výměnu zkušeností. Součástí spolupráce je i vzájemná návštěva a osobní setkávání zúčastněných osob. </w:t>
      </w:r>
    </w:p>
    <w:p w:rsidR="006357C0" w:rsidRPr="00975047" w:rsidRDefault="006357C0" w:rsidP="006357C0">
      <w:pPr>
        <w:jc w:val="both"/>
      </w:pPr>
      <w:r w:rsidRPr="00975047">
        <w:t>Druhou oblastí, na kterou se zaměřuje zahraniční spolupráce Teologické fakulty, je etika, respektive bioetika. V rámci programu CEEPUS se Teologická fakulta podílí spolu s dalšími teologickými fakultami ze střední Evropy (Polsko, Slovensko, Maďarsko, Rakousko, Slovinsko, Chorvatsko, Rumunsko) na přípravě společného doktorského a magisterského programu v oblasti bioetiky. Součástí této spolupráce je též organizování společných letních škol, vzájemné sdílení zkušeností a poznatků, hostování pedagogů s přednáškovou činností a výměny studentů. Tyto aktivity</w:t>
      </w:r>
      <w:r>
        <w:t xml:space="preserve"> probíhaly i v roce 2014.</w:t>
      </w:r>
    </w:p>
    <w:p w:rsidR="006357C0" w:rsidRPr="00975047" w:rsidRDefault="006357C0" w:rsidP="006357C0">
      <w:pPr>
        <w:jc w:val="both"/>
      </w:pPr>
      <w:r w:rsidRPr="00975047">
        <w:t xml:space="preserve">Dlouhodobě pokračuje Teologická fakulta v úzké spolupráci s Pasovskou univerzitou a Katolickou univerzitou v Linci. Tato spolupráce obsahuje návštěvy akademických pracovníků a přednáškovou činnost, spolupráci mezi knihovnami, pořádání jazykových kurzů aj. S pasovskou stranou je v jednání otevření společného studijního programu (viz 3.3) </w:t>
      </w:r>
    </w:p>
    <w:p w:rsidR="006357C0" w:rsidRPr="00975047" w:rsidRDefault="006357C0" w:rsidP="006357C0">
      <w:pPr>
        <w:jc w:val="both"/>
      </w:pPr>
      <w:r w:rsidRPr="00975047">
        <w:lastRenderedPageBreak/>
        <w:t xml:space="preserve">Prioritou Teologické fakulty v oblasti zahraniční spolupráce je udržení a rozvoj výše zmíněných oblastí spolupráce, zvláště za účelem vytvoření společných přeshraničních studijních programů. Kromě vznikajícího společného doktorského a magisterského studijního programu v oboru bioetiky (CEEPUS) a společného studijního programu se jmenovanou univerzitou v Pasově připravuje Teologická fakulta JU i svůj vlastní cizojazyčný magisterský navazující studijní program, který by měl být otevřen pro studenty jak z České republiky, tak ze zahraničí. Otevření tohoto programu je pro Teologickou fakultu v tomto okamžiku hlavní prioritou. </w:t>
      </w:r>
    </w:p>
    <w:p w:rsidR="006357C0" w:rsidRPr="006357C0" w:rsidRDefault="006357C0" w:rsidP="006357C0">
      <w:pPr>
        <w:jc w:val="both"/>
      </w:pPr>
      <w:r w:rsidRPr="00975047">
        <w:t xml:space="preserve">V roce 2014 začala Teologická fakulta JU spolupracovat i s </w:t>
      </w:r>
      <w:proofErr w:type="spellStart"/>
      <w:r w:rsidRPr="00975047">
        <w:t>Universidad</w:t>
      </w:r>
      <w:proofErr w:type="spellEnd"/>
      <w:r w:rsidRPr="00975047">
        <w:t xml:space="preserve"> de Navarra ve Španělsku. Pro následující roky je plánováno další rozvíjení této spolupráce především na badatelské rovině. </w:t>
      </w:r>
    </w:p>
    <w:p w:rsidR="004E3661" w:rsidRDefault="004E3661" w:rsidP="004E3661">
      <w:pPr>
        <w:pStyle w:val="Nadpis2"/>
      </w:pPr>
      <w:r>
        <w:t>11.2 Zapojení TF JU do mezinárodních vzdělávacích programů</w:t>
      </w:r>
    </w:p>
    <w:p w:rsidR="006357C0" w:rsidRPr="00F64E98" w:rsidRDefault="006357C0" w:rsidP="006357C0">
      <w:pPr>
        <w:jc w:val="both"/>
        <w:rPr>
          <w:rFonts w:ascii="Calibri" w:hAnsi="Calibri"/>
        </w:rPr>
      </w:pPr>
      <w:r w:rsidRPr="00F64E98">
        <w:rPr>
          <w:rFonts w:ascii="Calibri" w:hAnsi="Calibri"/>
        </w:rPr>
        <w:t xml:space="preserve">Teologická fakulta JU využívala v roce 2014 pro mobility studentů a pedagogů různé programy. Do zahraničí vyslala celkem 16 studentů, z toho 10 v rámci programu Erasmus, 2 v rámci sítě CEEPUS a 4 v rámci rozvojových programů MŠMT (s dotací 353.000,- CZK). Akademických pracovníků </w:t>
      </w:r>
      <w:r>
        <w:rPr>
          <w:rFonts w:ascii="Calibri" w:hAnsi="Calibri"/>
        </w:rPr>
        <w:t>vyslala Teologická fakulta JU 18</w:t>
      </w:r>
      <w:r w:rsidRPr="00F64E98">
        <w:rPr>
          <w:rFonts w:ascii="Calibri" w:hAnsi="Calibri"/>
        </w:rPr>
        <w:t>. Celkem 7 z nich vyjelo v rámci Erasmu a 4 v rámci rozv</w:t>
      </w:r>
      <w:r>
        <w:rPr>
          <w:rFonts w:ascii="Calibri" w:hAnsi="Calibri"/>
        </w:rPr>
        <w:t>ojových programů MŠMT. Zbylých 7</w:t>
      </w:r>
      <w:r w:rsidRPr="00F64E98">
        <w:rPr>
          <w:rFonts w:ascii="Calibri" w:hAnsi="Calibri"/>
        </w:rPr>
        <w:t xml:space="preserve"> výjezdů bylo v rámci projektů GAČR, DFG (německé grantové agentury) či </w:t>
      </w:r>
      <w:proofErr w:type="spellStart"/>
      <w:r w:rsidRPr="00F64E98">
        <w:rPr>
          <w:rFonts w:ascii="Calibri" w:hAnsi="Calibri"/>
        </w:rPr>
        <w:t>postdoku</w:t>
      </w:r>
      <w:proofErr w:type="spellEnd"/>
      <w:r w:rsidRPr="00F64E98">
        <w:rPr>
          <w:rFonts w:ascii="Calibri" w:hAnsi="Calibri"/>
        </w:rPr>
        <w:t xml:space="preserve">. </w:t>
      </w:r>
    </w:p>
    <w:p w:rsidR="006357C0" w:rsidRPr="00F64E98" w:rsidRDefault="006357C0" w:rsidP="006357C0">
      <w:pPr>
        <w:jc w:val="both"/>
        <w:rPr>
          <w:rFonts w:ascii="Calibri" w:hAnsi="Calibri"/>
        </w:rPr>
      </w:pPr>
      <w:r w:rsidRPr="00F64E98">
        <w:rPr>
          <w:rFonts w:ascii="Calibri" w:hAnsi="Calibri"/>
        </w:rPr>
        <w:t xml:space="preserve">Počet přijatých studentů přijíždějících ze zahraničí byl 7, všichni v rámci Erasmu. Počet přijatých akademických pracovníků 5, z toho 4 v rámci Erasmu a 1 v rámci CEEPUS. </w:t>
      </w:r>
    </w:p>
    <w:p w:rsidR="006357C0" w:rsidRPr="00F64E98" w:rsidRDefault="006357C0" w:rsidP="006357C0">
      <w:pPr>
        <w:jc w:val="both"/>
        <w:rPr>
          <w:rFonts w:ascii="Calibri" w:hAnsi="Calibri"/>
        </w:rPr>
      </w:pPr>
      <w:r w:rsidRPr="00F64E98">
        <w:rPr>
          <w:rFonts w:ascii="Calibri" w:hAnsi="Calibri"/>
        </w:rPr>
        <w:t xml:space="preserve">V rámci rozvojových programů MŠMT byla čerpána dotace ve výši 353.000,- CZK. </w:t>
      </w:r>
    </w:p>
    <w:p w:rsidR="006357C0" w:rsidRPr="00F64E98" w:rsidRDefault="006357C0" w:rsidP="006357C0">
      <w:pPr>
        <w:jc w:val="both"/>
        <w:rPr>
          <w:rFonts w:ascii="Calibri" w:hAnsi="Calibri"/>
        </w:rPr>
      </w:pPr>
      <w:r w:rsidRPr="00F64E98">
        <w:rPr>
          <w:rFonts w:ascii="Calibri" w:hAnsi="Calibri"/>
        </w:rPr>
        <w:t xml:space="preserve">V těchto výjezdech nejsou započítáni 2 studenti, kteří vycestovali do Vídně na desetidenní letní školu v rámci programu CEEPUS. Naopak v rámci výjezdů a příjezdů akademických pracovníků v rámci programu Erasmus jsme započítali i kratší pobyty, protože vyučující v kratším čase splnili podmínku odučit počet hodin na týden a tento program umožňuje kratší pobyty. </w:t>
      </w:r>
    </w:p>
    <w:p w:rsidR="006777C3" w:rsidRDefault="006777C3" w:rsidP="006777C3">
      <w:pPr>
        <w:pStyle w:val="Nadpis3"/>
      </w:pPr>
      <w:r>
        <w:t xml:space="preserve">Tabulka </w:t>
      </w:r>
      <w:r w:rsidR="00413411">
        <w:fldChar w:fldCharType="begin"/>
      </w:r>
      <w:r w:rsidR="00413411">
        <w:instrText xml:space="preserve"> SEQ Tabulka \* ARABIC </w:instrText>
      </w:r>
      <w:r w:rsidR="00413411">
        <w:fldChar w:fldCharType="separate"/>
      </w:r>
      <w:r>
        <w:rPr>
          <w:noProof/>
        </w:rPr>
        <w:t>6</w:t>
      </w:r>
      <w:r w:rsidR="00413411">
        <w:rPr>
          <w:noProof/>
        </w:rPr>
        <w:fldChar w:fldCharType="end"/>
      </w:r>
      <w:r>
        <w:t>: Zapojení TF JU do mezinárodních vzdělávacích programů</w:t>
      </w:r>
    </w:p>
    <w:tbl>
      <w:tblPr>
        <w:tblStyle w:val="Svtlseznamzvraznn4"/>
        <w:tblW w:w="0" w:type="auto"/>
        <w:tblLook w:val="04A0" w:firstRow="1" w:lastRow="0" w:firstColumn="1" w:lastColumn="0" w:noHBand="0" w:noVBand="1"/>
      </w:tblPr>
      <w:tblGrid>
        <w:gridCol w:w="2518"/>
        <w:gridCol w:w="1276"/>
        <w:gridCol w:w="1134"/>
        <w:gridCol w:w="2126"/>
        <w:gridCol w:w="1134"/>
        <w:gridCol w:w="1100"/>
      </w:tblGrid>
      <w:tr w:rsidR="006777C3" w:rsidTr="00677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Default="00F85105" w:rsidP="006357C0">
            <w:pPr>
              <w:rPr>
                <w:sz w:val="20"/>
                <w:szCs w:val="20"/>
              </w:rPr>
            </w:pPr>
          </w:p>
        </w:tc>
        <w:tc>
          <w:tcPr>
            <w:tcW w:w="1276"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Erasmus</w:t>
            </w:r>
          </w:p>
        </w:tc>
        <w:tc>
          <w:tcPr>
            <w:tcW w:w="1134"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CEEPUS</w:t>
            </w:r>
          </w:p>
        </w:tc>
        <w:tc>
          <w:tcPr>
            <w:tcW w:w="2126"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Rozvojové programy MŠMT</w:t>
            </w:r>
          </w:p>
        </w:tc>
        <w:tc>
          <w:tcPr>
            <w:tcW w:w="1134"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Ostatní</w:t>
            </w:r>
          </w:p>
        </w:tc>
        <w:tc>
          <w:tcPr>
            <w:tcW w:w="1100"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Celkem</w:t>
            </w:r>
          </w:p>
        </w:tc>
      </w:tr>
      <w:tr w:rsidR="006777C3" w:rsidTr="0067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Počet projektů</w:t>
            </w:r>
          </w:p>
        </w:tc>
        <w:tc>
          <w:tcPr>
            <w:tcW w:w="127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6777C3" w:rsidTr="006777C3">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Počet vyslaných studentů</w:t>
            </w:r>
          </w:p>
        </w:tc>
        <w:tc>
          <w:tcPr>
            <w:tcW w:w="1276"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1134"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126"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134"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0"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r w:rsidR="006777C3" w:rsidTr="0067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Počet přijatých studentů</w:t>
            </w:r>
          </w:p>
        </w:tc>
        <w:tc>
          <w:tcPr>
            <w:tcW w:w="127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r>
      <w:tr w:rsidR="006777C3" w:rsidTr="006777C3">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 xml:space="preserve">Počet vyslaných </w:t>
            </w:r>
            <w:proofErr w:type="spellStart"/>
            <w:r>
              <w:rPr>
                <w:b w:val="0"/>
                <w:sz w:val="20"/>
                <w:szCs w:val="20"/>
              </w:rPr>
              <w:t>ak</w:t>
            </w:r>
            <w:proofErr w:type="spellEnd"/>
            <w:r>
              <w:rPr>
                <w:b w:val="0"/>
                <w:sz w:val="20"/>
                <w:szCs w:val="20"/>
              </w:rPr>
              <w:t>. pracovníků</w:t>
            </w:r>
          </w:p>
        </w:tc>
        <w:tc>
          <w:tcPr>
            <w:tcW w:w="1276" w:type="dxa"/>
            <w:vAlign w:val="center"/>
          </w:tcPr>
          <w:p w:rsidR="00F85105" w:rsidRPr="00F85105"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134"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vAlign w:val="center"/>
          </w:tcPr>
          <w:p w:rsidR="00F85105" w:rsidRPr="00F85105"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134" w:type="dxa"/>
            <w:vAlign w:val="center"/>
          </w:tcPr>
          <w:p w:rsidR="00F85105" w:rsidRPr="00F85105"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100" w:type="dxa"/>
            <w:vAlign w:val="center"/>
          </w:tcPr>
          <w:p w:rsidR="00F85105" w:rsidRPr="00F85105"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r>
      <w:tr w:rsidR="006777C3" w:rsidTr="0067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6777C3" w:rsidP="006357C0">
            <w:pPr>
              <w:rPr>
                <w:b w:val="0"/>
                <w:sz w:val="20"/>
                <w:szCs w:val="20"/>
              </w:rPr>
            </w:pPr>
            <w:r>
              <w:rPr>
                <w:b w:val="0"/>
                <w:sz w:val="20"/>
                <w:szCs w:val="20"/>
              </w:rPr>
              <w:t xml:space="preserve">Počet přijatých </w:t>
            </w:r>
            <w:proofErr w:type="spellStart"/>
            <w:r>
              <w:rPr>
                <w:b w:val="0"/>
                <w:sz w:val="20"/>
                <w:szCs w:val="20"/>
              </w:rPr>
              <w:t>ak</w:t>
            </w:r>
            <w:proofErr w:type="spellEnd"/>
            <w:r>
              <w:rPr>
                <w:b w:val="0"/>
                <w:sz w:val="20"/>
                <w:szCs w:val="20"/>
              </w:rPr>
              <w:t>. pracovníků</w:t>
            </w:r>
          </w:p>
        </w:tc>
        <w:tc>
          <w:tcPr>
            <w:tcW w:w="1276" w:type="dxa"/>
            <w:vAlign w:val="center"/>
          </w:tcPr>
          <w:p w:rsidR="00F85105" w:rsidRPr="00F85105" w:rsidRDefault="006777C3"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134" w:type="dxa"/>
            <w:vAlign w:val="center"/>
          </w:tcPr>
          <w:p w:rsidR="00F85105" w:rsidRPr="00F85105" w:rsidRDefault="006777C3"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12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vAlign w:val="center"/>
          </w:tcPr>
          <w:p w:rsidR="00F85105" w:rsidRPr="00F85105" w:rsidRDefault="006777C3"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6777C3" w:rsidTr="006777C3">
        <w:tc>
          <w:tcPr>
            <w:cnfStyle w:val="001000000000" w:firstRow="0" w:lastRow="0" w:firstColumn="1" w:lastColumn="0" w:oddVBand="0" w:evenVBand="0" w:oddHBand="0" w:evenHBand="0" w:firstRowFirstColumn="0" w:firstRowLastColumn="0" w:lastRowFirstColumn="0" w:lastRowLastColumn="0"/>
            <w:tcW w:w="2518" w:type="dxa"/>
          </w:tcPr>
          <w:p w:rsidR="006777C3" w:rsidRDefault="006777C3" w:rsidP="006357C0">
            <w:pPr>
              <w:rPr>
                <w:b w:val="0"/>
                <w:sz w:val="20"/>
                <w:szCs w:val="20"/>
              </w:rPr>
            </w:pPr>
            <w:r>
              <w:rPr>
                <w:b w:val="0"/>
                <w:sz w:val="20"/>
                <w:szCs w:val="20"/>
              </w:rPr>
              <w:t>Dotace v tis. Kč</w:t>
            </w:r>
          </w:p>
        </w:tc>
        <w:tc>
          <w:tcPr>
            <w:tcW w:w="1276" w:type="dxa"/>
            <w:vAlign w:val="center"/>
          </w:tcPr>
          <w:p w:rsidR="006777C3"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rsidR="006777C3"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vAlign w:val="center"/>
          </w:tcPr>
          <w:p w:rsidR="006777C3" w:rsidRPr="00F85105"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353</w:t>
            </w:r>
          </w:p>
        </w:tc>
        <w:tc>
          <w:tcPr>
            <w:tcW w:w="1134" w:type="dxa"/>
            <w:vAlign w:val="center"/>
          </w:tcPr>
          <w:p w:rsidR="006777C3" w:rsidRPr="00F85105"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0" w:type="dxa"/>
            <w:vAlign w:val="center"/>
          </w:tcPr>
          <w:p w:rsidR="006777C3"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r>
    </w:tbl>
    <w:p w:rsidR="004E3661" w:rsidRDefault="004E3661" w:rsidP="004E3661">
      <w:pPr>
        <w:pStyle w:val="Nadpis2"/>
        <w:rPr>
          <w:rFonts w:ascii="Calibri" w:hAnsi="Calibri"/>
        </w:rPr>
      </w:pPr>
      <w:r>
        <w:rPr>
          <w:rFonts w:ascii="Calibri" w:hAnsi="Calibri"/>
        </w:rPr>
        <w:t xml:space="preserve">11.3 </w:t>
      </w:r>
      <w:r>
        <w:t>Zapojení TF JU do mezinárodních programů výzkumu a vývoje</w:t>
      </w:r>
      <w:r w:rsidRPr="00F64E98">
        <w:rPr>
          <w:rFonts w:ascii="Calibri" w:hAnsi="Calibri"/>
        </w:rPr>
        <w:t xml:space="preserve"> </w:t>
      </w:r>
    </w:p>
    <w:p w:rsidR="004A5C1E" w:rsidRPr="004A5C1E" w:rsidRDefault="004A5C1E" w:rsidP="004A5C1E">
      <w:pPr>
        <w:jc w:val="both"/>
        <w:rPr>
          <w:rFonts w:ascii="Calibri" w:hAnsi="Calibri"/>
        </w:rPr>
      </w:pPr>
      <w:r w:rsidRPr="00F64E98">
        <w:rPr>
          <w:rFonts w:ascii="Calibri" w:hAnsi="Calibri"/>
        </w:rPr>
        <w:t xml:space="preserve">Teologická fakulta nebyla v roce 2014 zapojena v žádném mezinárodním programu výzkumu a vývoje. </w:t>
      </w:r>
    </w:p>
    <w:p w:rsidR="004E3661" w:rsidRDefault="004E3661" w:rsidP="004E3661">
      <w:pPr>
        <w:pStyle w:val="Nadpis2"/>
      </w:pPr>
      <w:r>
        <w:t>11.4 Mobilita studentů a akademických pracovníků podle zemí</w:t>
      </w:r>
    </w:p>
    <w:p w:rsidR="004A5C1E" w:rsidRPr="001D61B9" w:rsidRDefault="004A5C1E" w:rsidP="004A5C1E">
      <w:pPr>
        <w:jc w:val="both"/>
      </w:pPr>
      <w:r w:rsidRPr="001D61B9">
        <w:t xml:space="preserve">Studenti, kteří vyjeli v roce 2014 do zahraničí, studovali či absolvovali praxi v Chorvatsku (2), Irsku (1), Německu (1), Nizozemí (2), Rakousku (1), na Slovensku (1) a ve Slovinsku (4), ve Španělsku (2) a v Zambii (2). Přijatí studenti pocházeli ze slovenských (2) a španělských (5) škol. </w:t>
      </w:r>
    </w:p>
    <w:p w:rsidR="004A5C1E" w:rsidRPr="004A5C1E" w:rsidRDefault="004A5C1E" w:rsidP="004A5C1E">
      <w:pPr>
        <w:jc w:val="both"/>
      </w:pPr>
      <w:r w:rsidRPr="001D61B9">
        <w:lastRenderedPageBreak/>
        <w:t>Akademičtí pracovníci vyjeli v roce 2014 na Maltu (1), do Německa (8), na Slovensko (1) a do Slovinska (3), do Spojeného království Velké Británie a Severního Irska (2), do Spojených států amerických (1), do Švýcarska</w:t>
      </w:r>
      <w:r>
        <w:t xml:space="preserve"> (1)</w:t>
      </w:r>
      <w:r w:rsidRPr="001D61B9">
        <w:t xml:space="preserve"> a do Turecka (1). Naopak Teologická fakulta JU přivítala akademické pracovníky z Německa (1), Rakouska (1), Slovenska (1) a Turecka (2). </w:t>
      </w:r>
    </w:p>
    <w:p w:rsidR="00BB36F5" w:rsidRDefault="00BB36F5" w:rsidP="00BB36F5">
      <w:pPr>
        <w:pStyle w:val="Nadpis3"/>
      </w:pPr>
      <w:r>
        <w:t xml:space="preserve">Tabulka </w:t>
      </w:r>
      <w:r w:rsidR="00413411">
        <w:fldChar w:fldCharType="begin"/>
      </w:r>
      <w:r w:rsidR="00413411">
        <w:instrText xml:space="preserve"> SEQ Tabulka \* ARABIC </w:instrText>
      </w:r>
      <w:r w:rsidR="00413411">
        <w:fldChar w:fldCharType="separate"/>
      </w:r>
      <w:r w:rsidR="006777C3">
        <w:rPr>
          <w:noProof/>
        </w:rPr>
        <w:t>7</w:t>
      </w:r>
      <w:r w:rsidR="00413411">
        <w:rPr>
          <w:noProof/>
        </w:rPr>
        <w:fldChar w:fldCharType="end"/>
      </w:r>
      <w:r>
        <w:t>: Mobilita studentů a akademických pracovníků podle zemí</w:t>
      </w:r>
    </w:p>
    <w:tbl>
      <w:tblPr>
        <w:tblStyle w:val="Svtlseznamzvraznn4"/>
        <w:tblW w:w="9180" w:type="dxa"/>
        <w:tblLayout w:type="fixed"/>
        <w:tblLook w:val="04A0" w:firstRow="1" w:lastRow="0" w:firstColumn="1" w:lastColumn="0" w:noHBand="0" w:noVBand="1"/>
      </w:tblPr>
      <w:tblGrid>
        <w:gridCol w:w="1668"/>
        <w:gridCol w:w="1417"/>
        <w:gridCol w:w="1559"/>
        <w:gridCol w:w="1418"/>
        <w:gridCol w:w="1417"/>
        <w:gridCol w:w="1701"/>
      </w:tblGrid>
      <w:tr w:rsidR="00FF6407" w:rsidTr="00FF6407">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06FB0" w:rsidRDefault="00FF6407" w:rsidP="00FF6407">
            <w:pPr>
              <w:autoSpaceDE w:val="0"/>
              <w:autoSpaceDN w:val="0"/>
              <w:adjustRightInd w:val="0"/>
              <w:jc w:val="center"/>
              <w:rPr>
                <w:sz w:val="18"/>
                <w:szCs w:val="18"/>
              </w:rPr>
            </w:pPr>
            <w:r w:rsidRPr="00A06FB0">
              <w:rPr>
                <w:sz w:val="18"/>
                <w:szCs w:val="18"/>
              </w:rPr>
              <w:t>Země</w:t>
            </w:r>
          </w:p>
        </w:tc>
        <w:tc>
          <w:tcPr>
            <w:tcW w:w="1417"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06FB0">
              <w:rPr>
                <w:sz w:val="18"/>
                <w:szCs w:val="18"/>
              </w:rPr>
              <w:t>Počet vyslaných studentů</w:t>
            </w:r>
          </w:p>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559"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Počet přijatých studentů</w:t>
            </w:r>
          </w:p>
        </w:tc>
        <w:tc>
          <w:tcPr>
            <w:tcW w:w="1418"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 xml:space="preserve">Počet vyslaných </w:t>
            </w:r>
            <w:proofErr w:type="spellStart"/>
            <w:r w:rsidRPr="00A06FB0">
              <w:rPr>
                <w:sz w:val="18"/>
                <w:szCs w:val="18"/>
              </w:rPr>
              <w:t>ak</w:t>
            </w:r>
            <w:proofErr w:type="spellEnd"/>
            <w:r w:rsidRPr="00A06FB0">
              <w:rPr>
                <w:sz w:val="18"/>
                <w:szCs w:val="18"/>
              </w:rPr>
              <w:t xml:space="preserve">. </w:t>
            </w:r>
            <w:proofErr w:type="spellStart"/>
            <w:r w:rsidRPr="00A06FB0">
              <w:rPr>
                <w:sz w:val="18"/>
                <w:szCs w:val="18"/>
              </w:rPr>
              <w:t>prac</w:t>
            </w:r>
            <w:proofErr w:type="spellEnd"/>
            <w:r w:rsidRPr="00A06FB0">
              <w:rPr>
                <w:sz w:val="18"/>
                <w:szCs w:val="18"/>
              </w:rPr>
              <w:t>.</w:t>
            </w:r>
          </w:p>
        </w:tc>
        <w:tc>
          <w:tcPr>
            <w:tcW w:w="1417"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 xml:space="preserve">Počet přijatých </w:t>
            </w:r>
            <w:proofErr w:type="spellStart"/>
            <w:r w:rsidRPr="00A06FB0">
              <w:rPr>
                <w:sz w:val="18"/>
                <w:szCs w:val="18"/>
              </w:rPr>
              <w:t>ak</w:t>
            </w:r>
            <w:proofErr w:type="spellEnd"/>
            <w:r w:rsidRPr="00A06FB0">
              <w:rPr>
                <w:sz w:val="18"/>
                <w:szCs w:val="18"/>
              </w:rPr>
              <w:t xml:space="preserve">. </w:t>
            </w:r>
            <w:proofErr w:type="spellStart"/>
            <w:r w:rsidRPr="00A06FB0">
              <w:rPr>
                <w:sz w:val="18"/>
                <w:szCs w:val="18"/>
              </w:rPr>
              <w:t>prac</w:t>
            </w:r>
            <w:proofErr w:type="spellEnd"/>
            <w:r w:rsidRPr="00A06FB0">
              <w:rPr>
                <w:sz w:val="18"/>
                <w:szCs w:val="18"/>
              </w:rPr>
              <w:t>.</w:t>
            </w:r>
          </w:p>
        </w:tc>
        <w:tc>
          <w:tcPr>
            <w:tcW w:w="1701" w:type="dxa"/>
            <w:vAlign w:val="center"/>
          </w:tcPr>
          <w:p w:rsidR="00FF6407"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Celkem za zemi</w:t>
            </w:r>
          </w:p>
        </w:tc>
      </w:tr>
      <w:tr w:rsidR="00D9640A"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9640A" w:rsidRPr="00D9640A" w:rsidRDefault="00D26A5A" w:rsidP="005D320E">
            <w:pPr>
              <w:autoSpaceDE w:val="0"/>
              <w:autoSpaceDN w:val="0"/>
              <w:adjustRightInd w:val="0"/>
              <w:jc w:val="both"/>
              <w:rPr>
                <w:b w:val="0"/>
                <w:sz w:val="18"/>
                <w:szCs w:val="18"/>
              </w:rPr>
            </w:pPr>
            <w:r>
              <w:rPr>
                <w:b w:val="0"/>
                <w:sz w:val="18"/>
                <w:szCs w:val="18"/>
              </w:rPr>
              <w:t>Chorvatsko</w:t>
            </w:r>
          </w:p>
        </w:tc>
        <w:tc>
          <w:tcPr>
            <w:tcW w:w="1417" w:type="dxa"/>
            <w:vAlign w:val="center"/>
          </w:tcPr>
          <w:p w:rsidR="00D9640A" w:rsidRDefault="00D26A5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559"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D9640A" w:rsidRDefault="00D26A5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D9640A" w:rsidRDefault="00D26A5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Irsko</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D9640A"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9640A" w:rsidRPr="00D9640A" w:rsidRDefault="00D9640A" w:rsidP="005D320E">
            <w:pPr>
              <w:autoSpaceDE w:val="0"/>
              <w:autoSpaceDN w:val="0"/>
              <w:adjustRightInd w:val="0"/>
              <w:jc w:val="both"/>
              <w:rPr>
                <w:b w:val="0"/>
                <w:sz w:val="18"/>
                <w:szCs w:val="18"/>
              </w:rPr>
            </w:pPr>
            <w:r w:rsidRPr="00D9640A">
              <w:rPr>
                <w:b w:val="0"/>
                <w:sz w:val="18"/>
                <w:szCs w:val="18"/>
              </w:rPr>
              <w:t>Malta</w:t>
            </w:r>
          </w:p>
        </w:tc>
        <w:tc>
          <w:tcPr>
            <w:tcW w:w="1417"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Spolková republika Německo</w:t>
            </w:r>
          </w:p>
        </w:tc>
        <w:tc>
          <w:tcPr>
            <w:tcW w:w="1417"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1417"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701"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Nizozemsko</w:t>
            </w:r>
          </w:p>
        </w:tc>
        <w:tc>
          <w:tcPr>
            <w:tcW w:w="1417" w:type="dxa"/>
            <w:vAlign w:val="center"/>
          </w:tcPr>
          <w:p w:rsidR="00FF6407" w:rsidRDefault="00D26A5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559" w:type="dxa"/>
            <w:vAlign w:val="center"/>
          </w:tcPr>
          <w:p w:rsidR="00FF6407" w:rsidRDefault="00FF6407"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D26A5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Rakouská republika</w:t>
            </w:r>
          </w:p>
        </w:tc>
        <w:tc>
          <w:tcPr>
            <w:tcW w:w="1417"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7"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701" w:type="dxa"/>
            <w:vAlign w:val="center"/>
          </w:tcPr>
          <w:p w:rsidR="00FF6407" w:rsidRDefault="00D26A5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 xml:space="preserve">Slovenská </w:t>
            </w:r>
            <w:proofErr w:type="spellStart"/>
            <w:r>
              <w:rPr>
                <w:b w:val="0"/>
                <w:sz w:val="18"/>
                <w:szCs w:val="18"/>
              </w:rPr>
              <w:t>rep</w:t>
            </w:r>
            <w:proofErr w:type="spellEnd"/>
            <w:r>
              <w:rPr>
                <w:b w:val="0"/>
                <w:sz w:val="18"/>
                <w:szCs w:val="18"/>
              </w:rPr>
              <w:t>.</w:t>
            </w:r>
          </w:p>
        </w:tc>
        <w:tc>
          <w:tcPr>
            <w:tcW w:w="1417"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559"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418"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701"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tcPr>
          <w:p w:rsidR="00FF6407" w:rsidRPr="00A84F89" w:rsidRDefault="00FF6407" w:rsidP="005D320E">
            <w:pPr>
              <w:autoSpaceDE w:val="0"/>
              <w:autoSpaceDN w:val="0"/>
              <w:adjustRightInd w:val="0"/>
              <w:jc w:val="both"/>
              <w:rPr>
                <w:b w:val="0"/>
                <w:sz w:val="18"/>
                <w:szCs w:val="18"/>
              </w:rPr>
            </w:pPr>
            <w:r w:rsidRPr="00A84F89">
              <w:rPr>
                <w:b w:val="0"/>
                <w:sz w:val="18"/>
                <w:szCs w:val="18"/>
              </w:rPr>
              <w:t xml:space="preserve">Slovinská </w:t>
            </w:r>
            <w:proofErr w:type="spellStart"/>
            <w:r w:rsidRPr="00A84F89">
              <w:rPr>
                <w:b w:val="0"/>
                <w:sz w:val="18"/>
                <w:szCs w:val="18"/>
              </w:rPr>
              <w:t>rep</w:t>
            </w:r>
            <w:proofErr w:type="spellEnd"/>
            <w:r w:rsidRPr="00A84F89">
              <w:rPr>
                <w:b w:val="0"/>
                <w:sz w:val="18"/>
                <w:szCs w:val="18"/>
              </w:rPr>
              <w:t>.</w:t>
            </w:r>
          </w:p>
        </w:tc>
        <w:tc>
          <w:tcPr>
            <w:tcW w:w="1417" w:type="dxa"/>
            <w:vAlign w:val="center"/>
          </w:tcPr>
          <w:p w:rsidR="00FF6407" w:rsidRDefault="00D9640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5D320E">
            <w:pPr>
              <w:autoSpaceDE w:val="0"/>
              <w:autoSpaceDN w:val="0"/>
              <w:adjustRightInd w:val="0"/>
              <w:rPr>
                <w:b w:val="0"/>
                <w:sz w:val="18"/>
                <w:szCs w:val="18"/>
              </w:rPr>
            </w:pPr>
            <w:r>
              <w:rPr>
                <w:b w:val="0"/>
                <w:sz w:val="18"/>
                <w:szCs w:val="18"/>
              </w:rPr>
              <w:t>Spojené státy americké</w:t>
            </w:r>
          </w:p>
        </w:tc>
        <w:tc>
          <w:tcPr>
            <w:tcW w:w="1417"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FF6407" w:rsidRDefault="00FF6407"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vAlign w:val="bottom"/>
          </w:tcPr>
          <w:p w:rsidR="00FF6407" w:rsidRPr="00A84F89" w:rsidRDefault="00FF6407" w:rsidP="005D320E">
            <w:pPr>
              <w:autoSpaceDE w:val="0"/>
              <w:autoSpaceDN w:val="0"/>
              <w:adjustRightInd w:val="0"/>
              <w:rPr>
                <w:b w:val="0"/>
                <w:sz w:val="18"/>
                <w:szCs w:val="18"/>
              </w:rPr>
            </w:pPr>
            <w:r>
              <w:rPr>
                <w:b w:val="0"/>
                <w:sz w:val="18"/>
                <w:szCs w:val="18"/>
              </w:rPr>
              <w:t>Španělské království</w:t>
            </w:r>
          </w:p>
        </w:tc>
        <w:tc>
          <w:tcPr>
            <w:tcW w:w="1417"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559"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418"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r>
      <w:tr w:rsidR="004A5C1E"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bottom"/>
          </w:tcPr>
          <w:p w:rsidR="004A5C1E" w:rsidRDefault="004A5C1E" w:rsidP="005D320E">
            <w:pPr>
              <w:autoSpaceDE w:val="0"/>
              <w:autoSpaceDN w:val="0"/>
              <w:adjustRightInd w:val="0"/>
              <w:rPr>
                <w:b w:val="0"/>
                <w:sz w:val="18"/>
                <w:szCs w:val="18"/>
              </w:rPr>
            </w:pPr>
            <w:r>
              <w:rPr>
                <w:b w:val="0"/>
                <w:sz w:val="18"/>
                <w:szCs w:val="18"/>
              </w:rPr>
              <w:t>Švýcarsko</w:t>
            </w:r>
          </w:p>
        </w:tc>
        <w:tc>
          <w:tcPr>
            <w:tcW w:w="1417" w:type="dxa"/>
            <w:vAlign w:val="center"/>
          </w:tcPr>
          <w:p w:rsidR="004A5C1E"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4A5C1E"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4A5C1E"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4A5C1E"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4A5C1E"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5D320E">
            <w:pPr>
              <w:autoSpaceDE w:val="0"/>
              <w:autoSpaceDN w:val="0"/>
              <w:adjustRightInd w:val="0"/>
              <w:rPr>
                <w:b w:val="0"/>
                <w:sz w:val="18"/>
                <w:szCs w:val="18"/>
              </w:rPr>
            </w:pPr>
            <w:r>
              <w:rPr>
                <w:b w:val="0"/>
                <w:sz w:val="18"/>
                <w:szCs w:val="18"/>
              </w:rPr>
              <w:t>Spojené království Velké Británie a Severního Irska</w:t>
            </w:r>
          </w:p>
        </w:tc>
        <w:tc>
          <w:tcPr>
            <w:tcW w:w="1417"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D9640A"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D9640A" w:rsidRPr="00D9640A" w:rsidRDefault="00D9640A" w:rsidP="005D320E">
            <w:pPr>
              <w:autoSpaceDE w:val="0"/>
              <w:autoSpaceDN w:val="0"/>
              <w:adjustRightInd w:val="0"/>
              <w:rPr>
                <w:b w:val="0"/>
                <w:sz w:val="18"/>
                <w:szCs w:val="18"/>
              </w:rPr>
            </w:pPr>
            <w:r w:rsidRPr="00D9640A">
              <w:rPr>
                <w:b w:val="0"/>
                <w:sz w:val="18"/>
                <w:szCs w:val="18"/>
              </w:rPr>
              <w:t>Turecko</w:t>
            </w:r>
          </w:p>
        </w:tc>
        <w:tc>
          <w:tcPr>
            <w:tcW w:w="1417"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D9640A"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D9640A"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D9640A"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701" w:type="dxa"/>
            <w:vAlign w:val="center"/>
          </w:tcPr>
          <w:p w:rsidR="00D9640A"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Default="00FF6407" w:rsidP="005D320E">
            <w:pPr>
              <w:autoSpaceDE w:val="0"/>
              <w:autoSpaceDN w:val="0"/>
              <w:adjustRightInd w:val="0"/>
              <w:rPr>
                <w:b w:val="0"/>
                <w:sz w:val="18"/>
                <w:szCs w:val="18"/>
              </w:rPr>
            </w:pPr>
            <w:r>
              <w:rPr>
                <w:b w:val="0"/>
                <w:sz w:val="18"/>
                <w:szCs w:val="18"/>
              </w:rPr>
              <w:t xml:space="preserve">Zambijská </w:t>
            </w:r>
            <w:proofErr w:type="spellStart"/>
            <w:r>
              <w:rPr>
                <w:b w:val="0"/>
                <w:sz w:val="18"/>
                <w:szCs w:val="18"/>
              </w:rPr>
              <w:t>rep</w:t>
            </w:r>
            <w:proofErr w:type="spellEnd"/>
            <w:r>
              <w:rPr>
                <w:b w:val="0"/>
                <w:sz w:val="18"/>
                <w:szCs w:val="18"/>
              </w:rPr>
              <w:t>.</w:t>
            </w:r>
          </w:p>
        </w:tc>
        <w:tc>
          <w:tcPr>
            <w:tcW w:w="1417"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4A5C1E"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5D320E">
            <w:pPr>
              <w:autoSpaceDE w:val="0"/>
              <w:autoSpaceDN w:val="0"/>
              <w:adjustRightInd w:val="0"/>
              <w:rPr>
                <w:sz w:val="18"/>
                <w:szCs w:val="18"/>
              </w:rPr>
            </w:pPr>
            <w:r>
              <w:rPr>
                <w:sz w:val="18"/>
                <w:szCs w:val="18"/>
              </w:rPr>
              <w:t>Celkem</w:t>
            </w:r>
          </w:p>
        </w:tc>
        <w:tc>
          <w:tcPr>
            <w:tcW w:w="1417" w:type="dxa"/>
            <w:vAlign w:val="center"/>
          </w:tcPr>
          <w:p w:rsidR="00FF6407" w:rsidRPr="00A84F89"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16</w:t>
            </w:r>
          </w:p>
        </w:tc>
        <w:tc>
          <w:tcPr>
            <w:tcW w:w="1559" w:type="dxa"/>
            <w:vAlign w:val="center"/>
          </w:tcPr>
          <w:p w:rsidR="00FF6407" w:rsidRPr="00A84F89"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7</w:t>
            </w:r>
          </w:p>
        </w:tc>
        <w:tc>
          <w:tcPr>
            <w:tcW w:w="1418" w:type="dxa"/>
            <w:vAlign w:val="center"/>
          </w:tcPr>
          <w:p w:rsidR="00FF6407" w:rsidRPr="00A84F89"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18</w:t>
            </w:r>
          </w:p>
        </w:tc>
        <w:tc>
          <w:tcPr>
            <w:tcW w:w="1417" w:type="dxa"/>
            <w:vAlign w:val="center"/>
          </w:tcPr>
          <w:p w:rsidR="00FF6407" w:rsidRPr="00A84F89" w:rsidRDefault="00D9640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w:t>
            </w:r>
          </w:p>
        </w:tc>
        <w:tc>
          <w:tcPr>
            <w:tcW w:w="1701" w:type="dxa"/>
            <w:vAlign w:val="center"/>
          </w:tcPr>
          <w:p w:rsidR="00FF6407" w:rsidRPr="00A84F89" w:rsidRDefault="004A5C1E"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46</w:t>
            </w:r>
          </w:p>
        </w:tc>
      </w:tr>
    </w:tbl>
    <w:p w:rsidR="00FF6407" w:rsidRPr="00D93EDC" w:rsidRDefault="00FF6407" w:rsidP="00D93EDC">
      <w:pPr>
        <w:jc w:val="both"/>
      </w:pPr>
    </w:p>
    <w:p w:rsidR="008F2736" w:rsidRPr="008F2736" w:rsidRDefault="008F2736" w:rsidP="008F2736">
      <w:pPr>
        <w:pStyle w:val="Nadpis1"/>
        <w:spacing w:before="0"/>
        <w:rPr>
          <w:color w:val="9C5FB5"/>
        </w:rPr>
      </w:pPr>
      <w:r>
        <w:rPr>
          <w:color w:val="9C5FB5"/>
        </w:rPr>
        <w:t>12 Zajišťování kvality a hodnocení realizovaných činností</w:t>
      </w:r>
    </w:p>
    <w:p w:rsidR="004E3661" w:rsidRDefault="004E3661" w:rsidP="004E3661">
      <w:pPr>
        <w:pStyle w:val="Nadpis2"/>
        <w:spacing w:before="0"/>
      </w:pPr>
      <w:r>
        <w:t>12. 1 Vnitřní hodnocení kvality</w:t>
      </w:r>
    </w:p>
    <w:p w:rsidR="000C1A50" w:rsidRPr="008330F0" w:rsidRDefault="000C1A50" w:rsidP="000C1A50">
      <w:pPr>
        <w:jc w:val="both"/>
        <w:rPr>
          <w:rFonts w:ascii="Calibri" w:hAnsi="Calibri"/>
        </w:rPr>
      </w:pPr>
      <w:r w:rsidRPr="008330F0">
        <w:rPr>
          <w:rFonts w:ascii="Calibri" w:hAnsi="Calibri"/>
        </w:rPr>
        <w:t>Hodnocení kvality pedagogické práce se provádí jednak v rámci systému studentského hodnocení výuky (2x ročně), jednak z pozice vedoucích kateder (1x ročně) formou pohovorů s akademickými pracovníky a jednak z pozice proděkana pro studijní a pedagogickou činnost formou reportování vedení fakulty, akreditační komisi fakulty a kolegiu děkana (obvykle 5x ročně, vždy vzhledem k vybraným aktivitám uplynulého období: průběh státních závěrečných zkoušek, průběh přijímacích zkoušek, zimní semestr, letní semestr, rozsah a rozložení pedagogické činnosti na katedrách). Výsledky hodnocení jsou dále využívány v rozhodovacích procesech akreditační komise fakulty (další směřování studijních oborů, koncepce SZZ apod.), v rozhodovacích procesech na úrovni vedení fakulty (motivační systém a systém odměňování akademických pracovníků) a na úrovni vedení kateder (personální řízení).</w:t>
      </w:r>
    </w:p>
    <w:p w:rsidR="000C1A50" w:rsidRPr="000C1A50" w:rsidRDefault="000C1A50" w:rsidP="000C1A50">
      <w:pPr>
        <w:jc w:val="both"/>
        <w:rPr>
          <w:rFonts w:ascii="Calibri" w:hAnsi="Calibri"/>
        </w:rPr>
      </w:pPr>
      <w:r w:rsidRPr="008330F0">
        <w:rPr>
          <w:rFonts w:ascii="Calibri" w:hAnsi="Calibri"/>
        </w:rPr>
        <w:t xml:space="preserve">Systém odhalování plagiátů je implementován jako součást IS STAG. Při posuzování závěrečných prací podněty akademických pracovníků důsledně šetří disciplinární komise fakulty, která děkanovi doporučuje odpovídající kárný postih, včetně možnosti vyloučení ze studia. </w:t>
      </w:r>
    </w:p>
    <w:p w:rsidR="004E3661" w:rsidRDefault="004E3661" w:rsidP="004E3661">
      <w:pPr>
        <w:pStyle w:val="Nadpis2"/>
      </w:pPr>
      <w:r>
        <w:lastRenderedPageBreak/>
        <w:t>12.2 Vnější hodnocení kvality</w:t>
      </w:r>
    </w:p>
    <w:p w:rsidR="000C1A50" w:rsidRPr="000C1A50" w:rsidRDefault="000C1A50" w:rsidP="000C1A50">
      <w:pPr>
        <w:jc w:val="both"/>
        <w:rPr>
          <w:rFonts w:ascii="Calibri" w:hAnsi="Calibri"/>
        </w:rPr>
      </w:pPr>
      <w:r w:rsidRPr="008330F0">
        <w:rPr>
          <w:rFonts w:ascii="Calibri" w:hAnsi="Calibri"/>
        </w:rPr>
        <w:t xml:space="preserve">V průběhu roku 2014 úspěšně proběhla </w:t>
      </w:r>
      <w:proofErr w:type="spellStart"/>
      <w:r w:rsidRPr="008330F0">
        <w:rPr>
          <w:rFonts w:ascii="Calibri" w:hAnsi="Calibri"/>
        </w:rPr>
        <w:t>reakreditace</w:t>
      </w:r>
      <w:proofErr w:type="spellEnd"/>
      <w:r w:rsidRPr="008330F0">
        <w:rPr>
          <w:rFonts w:ascii="Calibri" w:hAnsi="Calibri"/>
        </w:rPr>
        <w:t xml:space="preserve"> bakalářského studijního programu </w:t>
      </w:r>
      <w:r>
        <w:rPr>
          <w:rFonts w:ascii="Calibri" w:hAnsi="Calibri"/>
        </w:rPr>
        <w:t>Pedagogika volné</w:t>
      </w:r>
      <w:r w:rsidRPr="008330F0">
        <w:rPr>
          <w:rFonts w:ascii="Calibri" w:hAnsi="Calibri"/>
        </w:rPr>
        <w:t>ho času.</w:t>
      </w:r>
    </w:p>
    <w:p w:rsidR="004E3661" w:rsidRDefault="004E3661" w:rsidP="004E3661">
      <w:pPr>
        <w:pStyle w:val="Nadpis2"/>
      </w:pPr>
      <w:r>
        <w:t>12.3 Certifikáty kvality</w:t>
      </w:r>
    </w:p>
    <w:p w:rsidR="00DF6A12" w:rsidRPr="00DF6A12" w:rsidRDefault="00DF6A12" w:rsidP="00DF6A12">
      <w:pPr>
        <w:rPr>
          <w:rFonts w:ascii="Calibri" w:hAnsi="Calibri"/>
        </w:rPr>
      </w:pPr>
      <w:r w:rsidRPr="00DF6A12">
        <w:rPr>
          <w:rFonts w:ascii="Calibri" w:hAnsi="Calibri"/>
        </w:rPr>
        <w:t>T</w:t>
      </w:r>
      <w:r w:rsidR="000C1A50">
        <w:rPr>
          <w:rFonts w:ascii="Calibri" w:hAnsi="Calibri"/>
        </w:rPr>
        <w:t>eologická fakulta JU v roce 2014</w:t>
      </w:r>
      <w:r w:rsidRPr="00DF6A12">
        <w:rPr>
          <w:rFonts w:ascii="Calibri" w:hAnsi="Calibri"/>
        </w:rPr>
        <w:t xml:space="preserve"> nezískala žádné certifikáty kvality.</w:t>
      </w:r>
    </w:p>
    <w:p w:rsidR="004E3661" w:rsidRDefault="004E3661" w:rsidP="004E3661">
      <w:pPr>
        <w:pStyle w:val="Nadpis2"/>
      </w:pPr>
      <w:r>
        <w:t xml:space="preserve">12.4 </w:t>
      </w:r>
      <w:proofErr w:type="spellStart"/>
      <w:r>
        <w:t>Benchmarking</w:t>
      </w:r>
      <w:proofErr w:type="spellEnd"/>
    </w:p>
    <w:p w:rsidR="000C1A50" w:rsidRPr="000C1A50" w:rsidRDefault="000C1A50" w:rsidP="000C1A50">
      <w:pPr>
        <w:jc w:val="both"/>
        <w:rPr>
          <w:rFonts w:ascii="Calibri" w:hAnsi="Calibri"/>
        </w:rPr>
      </w:pPr>
      <w:proofErr w:type="spellStart"/>
      <w:r w:rsidRPr="008330F0">
        <w:rPr>
          <w:rFonts w:ascii="Calibri" w:hAnsi="Calibri"/>
        </w:rPr>
        <w:t>Benchmarking</w:t>
      </w:r>
      <w:proofErr w:type="spellEnd"/>
      <w:r w:rsidRPr="008330F0">
        <w:rPr>
          <w:rFonts w:ascii="Calibri" w:hAnsi="Calibri"/>
        </w:rPr>
        <w:t xml:space="preserve"> jako součást strategického řízení – ve smyslu nepřetržitého a systematického porovnávání vlastních produktů, procesů a metod s konkurencí – se na Teologické fakultě JU neprovádí.</w:t>
      </w:r>
    </w:p>
    <w:p w:rsidR="008F2736" w:rsidRDefault="004E3661" w:rsidP="008F2736">
      <w:pPr>
        <w:pStyle w:val="Nadpis2"/>
      </w:pPr>
      <w:r>
        <w:t xml:space="preserve">12.5 Vlastní hodnocení vzdělávací činnosti </w:t>
      </w:r>
      <w:r w:rsidR="008F2736">
        <w:t>mimo sídlo TF JU</w:t>
      </w:r>
    </w:p>
    <w:p w:rsidR="000C1A50" w:rsidRPr="00D14D36" w:rsidRDefault="000C1A50" w:rsidP="00D14D36">
      <w:pPr>
        <w:keepNext/>
        <w:jc w:val="both"/>
        <w:rPr>
          <w:rFonts w:ascii="Calibri" w:hAnsi="Calibri"/>
        </w:rPr>
      </w:pPr>
      <w:r w:rsidRPr="008330F0">
        <w:rPr>
          <w:rFonts w:ascii="Calibri" w:hAnsi="Calibri"/>
        </w:rPr>
        <w:t xml:space="preserve">Teologická fakulta JU nekoná běžnou výuku mimo sídlo vysoké školy – s výjimkou realizace </w:t>
      </w:r>
      <w:r w:rsidRPr="00F43C52">
        <w:rPr>
          <w:rFonts w:ascii="Calibri" w:hAnsi="Calibri"/>
        </w:rPr>
        <w:t>praxí studentů. Hodnocení činnosti klinických pracovišť zajištujících praxe studentů se provádí formou pravidelných supervizních setkání s koordinátory praxí.</w:t>
      </w:r>
    </w:p>
    <w:p w:rsidR="008F2736" w:rsidRPr="008F2736" w:rsidRDefault="008F2736" w:rsidP="008F2736">
      <w:pPr>
        <w:pStyle w:val="Nadpis1"/>
        <w:spacing w:before="0"/>
        <w:rPr>
          <w:color w:val="9C5FB5"/>
        </w:rPr>
      </w:pPr>
      <w:r>
        <w:rPr>
          <w:color w:val="9C5FB5"/>
        </w:rPr>
        <w:t>13 Národní a mezinárodní excelence</w:t>
      </w:r>
    </w:p>
    <w:p w:rsidR="008F2736" w:rsidRDefault="008F2736" w:rsidP="008F2736">
      <w:pPr>
        <w:pStyle w:val="Nadpis2"/>
        <w:spacing w:before="0"/>
      </w:pPr>
      <w:r>
        <w:t>13.1 Členství TF JU v mezinárodních asociacích, organizacích a sdružení</w:t>
      </w:r>
    </w:p>
    <w:p w:rsidR="00BB36F5" w:rsidRDefault="009723CA" w:rsidP="00BB36F5">
      <w:pPr>
        <w:spacing w:after="0"/>
        <w:jc w:val="both"/>
      </w:pPr>
      <w:r w:rsidRPr="007255DF">
        <w:t>T</w:t>
      </w:r>
      <w:r w:rsidR="00D14D36">
        <w:t>eologická fakulta JU v roce 2014</w:t>
      </w:r>
      <w:r w:rsidRPr="007255DF">
        <w:t xml:space="preserve"> </w:t>
      </w:r>
      <w:r w:rsidR="00AC1AD4">
        <w:t>nebyla členem takové organizace</w:t>
      </w:r>
      <w:r w:rsidR="00BB36F5">
        <w:t>.</w:t>
      </w:r>
    </w:p>
    <w:p w:rsidR="008F2736" w:rsidRDefault="008F2736" w:rsidP="008F2736">
      <w:pPr>
        <w:pStyle w:val="Nadpis2"/>
      </w:pPr>
      <w:r>
        <w:t>13.2 Členství TF JU v domácích asociacích, organizacích a sdružení</w:t>
      </w:r>
      <w:r w:rsidRPr="007255DF">
        <w:t xml:space="preserve"> </w:t>
      </w:r>
    </w:p>
    <w:p w:rsidR="00D14D36" w:rsidRDefault="006851F0" w:rsidP="00D14D36">
      <w:pPr>
        <w:spacing w:after="0"/>
        <w:jc w:val="both"/>
      </w:pPr>
      <w:r w:rsidRPr="007255DF">
        <w:t xml:space="preserve">Teologická fakulta JU byla členem tří profesních </w:t>
      </w:r>
      <w:r w:rsidR="00FF6407">
        <w:t>asociací a sdružení.</w:t>
      </w:r>
    </w:p>
    <w:p w:rsidR="00BB36F5" w:rsidRPr="00D14D36" w:rsidRDefault="00BB36F5" w:rsidP="00D14D36">
      <w:pPr>
        <w:spacing w:after="0"/>
        <w:jc w:val="both"/>
        <w:rPr>
          <w:rStyle w:val="Nadpis3Char"/>
        </w:rPr>
      </w:pPr>
      <w:r>
        <w:br/>
      </w:r>
      <w:r w:rsidRPr="00D14D36">
        <w:rPr>
          <w:rStyle w:val="Nadpis3Char"/>
        </w:rPr>
        <w:t xml:space="preserve">Tabulka </w:t>
      </w:r>
      <w:r w:rsidR="005D320E" w:rsidRPr="00D14D36">
        <w:rPr>
          <w:rStyle w:val="Nadpis3Char"/>
        </w:rPr>
        <w:fldChar w:fldCharType="begin"/>
      </w:r>
      <w:r w:rsidR="005D320E" w:rsidRPr="00D14D36">
        <w:rPr>
          <w:rStyle w:val="Nadpis3Char"/>
        </w:rPr>
        <w:instrText xml:space="preserve"> SEQ Tabulka \* ARABIC </w:instrText>
      </w:r>
      <w:r w:rsidR="005D320E" w:rsidRPr="00D14D36">
        <w:rPr>
          <w:rStyle w:val="Nadpis3Char"/>
        </w:rPr>
        <w:fldChar w:fldCharType="separate"/>
      </w:r>
      <w:r w:rsidR="006777C3" w:rsidRPr="00D14D36">
        <w:rPr>
          <w:rStyle w:val="Nadpis3Char"/>
        </w:rPr>
        <w:t>8</w:t>
      </w:r>
      <w:r w:rsidR="005D320E" w:rsidRPr="00D14D36">
        <w:rPr>
          <w:rStyle w:val="Nadpis3Char"/>
        </w:rPr>
        <w:fldChar w:fldCharType="end"/>
      </w:r>
      <w:r w:rsidRPr="00D14D36">
        <w:rPr>
          <w:rStyle w:val="Nadpis3Char"/>
        </w:rPr>
        <w:t>: Členství TF JU v domácích asociacích, organizacích a sdružení</w:t>
      </w:r>
    </w:p>
    <w:tbl>
      <w:tblPr>
        <w:tblStyle w:val="Svtlseznamzvraznn4"/>
        <w:tblW w:w="0" w:type="auto"/>
        <w:tblLook w:val="04A0" w:firstRow="1" w:lastRow="0" w:firstColumn="1" w:lastColumn="0" w:noHBand="0" w:noVBand="1"/>
      </w:tblPr>
      <w:tblGrid>
        <w:gridCol w:w="5211"/>
        <w:gridCol w:w="4001"/>
      </w:tblGrid>
      <w:tr w:rsidR="00FF6407" w:rsidTr="005D3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vAlign w:val="center"/>
          </w:tcPr>
          <w:p w:rsidR="00FF6407" w:rsidRPr="00303574" w:rsidRDefault="00FF6407" w:rsidP="00D14D36">
            <w:pPr>
              <w:rPr>
                <w:sz w:val="20"/>
                <w:szCs w:val="20"/>
              </w:rPr>
            </w:pPr>
            <w:r>
              <w:rPr>
                <w:sz w:val="20"/>
                <w:szCs w:val="20"/>
              </w:rPr>
              <w:t>Název organizace</w:t>
            </w:r>
          </w:p>
        </w:tc>
        <w:tc>
          <w:tcPr>
            <w:tcW w:w="4001" w:type="dxa"/>
            <w:vAlign w:val="center"/>
          </w:tcPr>
          <w:p w:rsidR="00FF6407" w:rsidRPr="00303574" w:rsidRDefault="00FF6407" w:rsidP="00D14D3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Status</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5D320E">
            <w:pPr>
              <w:rPr>
                <w:b w:val="0"/>
                <w:sz w:val="20"/>
                <w:szCs w:val="20"/>
              </w:rPr>
            </w:pPr>
            <w:r>
              <w:rPr>
                <w:b w:val="0"/>
                <w:sz w:val="20"/>
                <w:szCs w:val="20"/>
              </w:rPr>
              <w:t>Asociace vzdělavatelů v sociální práci</w:t>
            </w:r>
          </w:p>
        </w:tc>
        <w:tc>
          <w:tcPr>
            <w:tcW w:w="4001" w:type="dxa"/>
          </w:tcPr>
          <w:p w:rsidR="00FF6407" w:rsidRPr="00303574" w:rsidRDefault="00FF6407" w:rsidP="005D32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řádný člen</w:t>
            </w:r>
          </w:p>
        </w:tc>
      </w:tr>
      <w:tr w:rsidR="00FF6407" w:rsidTr="005D320E">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5D320E">
            <w:pPr>
              <w:rPr>
                <w:b w:val="0"/>
                <w:sz w:val="20"/>
                <w:szCs w:val="20"/>
              </w:rPr>
            </w:pPr>
            <w:r w:rsidRPr="00303574">
              <w:rPr>
                <w:b w:val="0"/>
                <w:sz w:val="20"/>
                <w:szCs w:val="20"/>
              </w:rPr>
              <w:t>Výzkumná skupiny pro studium post středověké scholastiky</w:t>
            </w:r>
          </w:p>
        </w:tc>
        <w:tc>
          <w:tcPr>
            <w:tcW w:w="4001" w:type="dxa"/>
          </w:tcPr>
          <w:p w:rsidR="00FF6407" w:rsidRPr="00303574" w:rsidRDefault="00FF6407" w:rsidP="005D32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řádný člen</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5D320E">
            <w:pPr>
              <w:rPr>
                <w:b w:val="0"/>
                <w:sz w:val="20"/>
                <w:szCs w:val="20"/>
              </w:rPr>
            </w:pPr>
            <w:r>
              <w:rPr>
                <w:b w:val="0"/>
                <w:sz w:val="20"/>
                <w:szCs w:val="20"/>
              </w:rPr>
              <w:t>Asociace vzdělavatelů pedagogů volného času</w:t>
            </w:r>
          </w:p>
        </w:tc>
        <w:tc>
          <w:tcPr>
            <w:tcW w:w="4001" w:type="dxa"/>
          </w:tcPr>
          <w:p w:rsidR="00FF6407" w:rsidRPr="00303574" w:rsidRDefault="00FF6407" w:rsidP="005D32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řádný člen</w:t>
            </w:r>
          </w:p>
        </w:tc>
      </w:tr>
    </w:tbl>
    <w:p w:rsidR="008F2736" w:rsidRDefault="008F2736" w:rsidP="008F2736">
      <w:pPr>
        <w:pStyle w:val="Nadpis2"/>
      </w:pPr>
      <w:bookmarkStart w:id="78" w:name="_Toc316026293"/>
      <w:r>
        <w:t xml:space="preserve">13.3 Národní a mezinárodní ocenění </w:t>
      </w:r>
    </w:p>
    <w:p w:rsidR="00D14D36" w:rsidRPr="00D14D36" w:rsidRDefault="00D14D36" w:rsidP="00D14D36">
      <w:r w:rsidRPr="00F43C52">
        <w:rPr>
          <w:rFonts w:ascii="Calibri" w:hAnsi="Calibri"/>
        </w:rPr>
        <w:t xml:space="preserve">Teologická fakulta JU nebyla v roce 2014 na mezinárodním poli </w:t>
      </w:r>
      <w:r w:rsidRPr="004E0EA4">
        <w:rPr>
          <w:rFonts w:ascii="Calibri" w:hAnsi="Calibri"/>
        </w:rPr>
        <w:t xml:space="preserve">hodnocena. Na národní úrovni získala </w:t>
      </w:r>
      <w:r>
        <w:rPr>
          <w:rFonts w:ascii="Calibri" w:hAnsi="Calibri"/>
        </w:rPr>
        <w:t>2. místo v soutěži „Fakulta roku“ organizované Studentskou unií.</w:t>
      </w:r>
    </w:p>
    <w:bookmarkEnd w:id="78"/>
    <w:p w:rsidR="008F2736" w:rsidRDefault="008F2736" w:rsidP="008F2736">
      <w:pPr>
        <w:pStyle w:val="Nadpis2"/>
      </w:pPr>
      <w:r>
        <w:t>13.4 Hodnocení mezinárodními experty</w:t>
      </w:r>
    </w:p>
    <w:p w:rsidR="00843589" w:rsidRPr="00D14D36" w:rsidRDefault="00D14D36" w:rsidP="00843589">
      <w:pPr>
        <w:pStyle w:val="FormtovanvHTML"/>
        <w:tabs>
          <w:tab w:val="clear" w:pos="916"/>
          <w:tab w:val="left" w:pos="709"/>
        </w:tabs>
        <w:rPr>
          <w:rFonts w:asciiTheme="minorHAnsi" w:hAnsiTheme="minorHAnsi"/>
          <w:sz w:val="22"/>
          <w:szCs w:val="22"/>
        </w:rPr>
      </w:pPr>
      <w:r w:rsidRPr="00D14D36">
        <w:rPr>
          <w:rFonts w:ascii="Calibri" w:hAnsi="Calibri"/>
          <w:sz w:val="22"/>
          <w:szCs w:val="22"/>
        </w:rPr>
        <w:t>Teologická fakulta JU se v roce 2014 neúčastnila takového hodnocení</w:t>
      </w:r>
      <w:r w:rsidR="00843589" w:rsidRPr="00D14D36">
        <w:rPr>
          <w:rFonts w:asciiTheme="minorHAnsi" w:hAnsiTheme="minorHAnsi"/>
          <w:sz w:val="22"/>
          <w:szCs w:val="22"/>
        </w:rPr>
        <w:t>.</w:t>
      </w:r>
    </w:p>
    <w:p w:rsidR="003E0D5E" w:rsidRPr="0088505F" w:rsidRDefault="003E0D5E" w:rsidP="003E0D5E">
      <w:pPr>
        <w:pStyle w:val="Nadpis1-nov"/>
        <w:numPr>
          <w:ilvl w:val="0"/>
          <w:numId w:val="0"/>
        </w:numPr>
        <w:spacing w:before="0" w:after="200"/>
        <w:jc w:val="both"/>
      </w:pPr>
    </w:p>
    <w:sectPr w:rsidR="003E0D5E" w:rsidRPr="0088505F" w:rsidSect="001841DD">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11" w:rsidRDefault="00413411" w:rsidP="005252AC">
      <w:pPr>
        <w:spacing w:after="0" w:line="240" w:lineRule="auto"/>
      </w:pPr>
      <w:r>
        <w:separator/>
      </w:r>
    </w:p>
  </w:endnote>
  <w:endnote w:type="continuationSeparator" w:id="0">
    <w:p w:rsidR="00413411" w:rsidRDefault="00413411" w:rsidP="0052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araSans">
    <w:altName w:val="MS Mincho"/>
    <w:panose1 w:val="00000000000000000000"/>
    <w:charset w:val="80"/>
    <w:family w:val="auto"/>
    <w:notTrueType/>
    <w:pitch w:val="default"/>
    <w:sig w:usb0="00000001" w:usb1="08070000" w:usb2="00000010" w:usb3="00000000" w:csb0="00020000" w:csb1="00000000"/>
  </w:font>
  <w:font w:name="Clara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99970"/>
      <w:docPartObj>
        <w:docPartGallery w:val="Page Numbers (Bottom of Page)"/>
        <w:docPartUnique/>
      </w:docPartObj>
    </w:sdtPr>
    <w:sdtEndPr/>
    <w:sdtContent>
      <w:p w:rsidR="00703F1B" w:rsidRDefault="00703F1B">
        <w:pPr>
          <w:pStyle w:val="Zpat"/>
          <w:jc w:val="center"/>
        </w:pPr>
        <w:r>
          <w:fldChar w:fldCharType="begin"/>
        </w:r>
        <w:r>
          <w:instrText>PAGE   \* MERGEFORMAT</w:instrText>
        </w:r>
        <w:r>
          <w:fldChar w:fldCharType="separate"/>
        </w:r>
        <w:r w:rsidR="00CE41C5">
          <w:rPr>
            <w:noProof/>
          </w:rPr>
          <w:t>14</w:t>
        </w:r>
        <w:r>
          <w:fldChar w:fldCharType="end"/>
        </w:r>
      </w:p>
    </w:sdtContent>
  </w:sdt>
  <w:p w:rsidR="00703F1B" w:rsidRDefault="00703F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11" w:rsidRDefault="00413411" w:rsidP="005252AC">
      <w:pPr>
        <w:spacing w:after="0" w:line="240" w:lineRule="auto"/>
      </w:pPr>
      <w:r>
        <w:separator/>
      </w:r>
    </w:p>
  </w:footnote>
  <w:footnote w:type="continuationSeparator" w:id="0">
    <w:p w:rsidR="00413411" w:rsidRDefault="00413411" w:rsidP="0052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46F"/>
    <w:multiLevelType w:val="hybridMultilevel"/>
    <w:tmpl w:val="316EA048"/>
    <w:lvl w:ilvl="0" w:tplc="CD62DBD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90F1E"/>
    <w:multiLevelType w:val="multilevel"/>
    <w:tmpl w:val="157C79F4"/>
    <w:lvl w:ilvl="0">
      <w:start w:val="1"/>
      <w:numFmt w:val="decimal"/>
      <w:pStyle w:val="Nadpis1-nov"/>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
    <w:nsid w:val="2FE109E8"/>
    <w:multiLevelType w:val="hybridMultilevel"/>
    <w:tmpl w:val="80E2F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4D5E35"/>
    <w:multiLevelType w:val="hybridMultilevel"/>
    <w:tmpl w:val="B0262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9A"/>
    <w:rsid w:val="000264AD"/>
    <w:rsid w:val="000521BE"/>
    <w:rsid w:val="000C1A50"/>
    <w:rsid w:val="00102495"/>
    <w:rsid w:val="0010746C"/>
    <w:rsid w:val="001841DD"/>
    <w:rsid w:val="00187E02"/>
    <w:rsid w:val="00190D53"/>
    <w:rsid w:val="001B0A5B"/>
    <w:rsid w:val="001B41EF"/>
    <w:rsid w:val="001C682F"/>
    <w:rsid w:val="002367FA"/>
    <w:rsid w:val="00237BC2"/>
    <w:rsid w:val="00255751"/>
    <w:rsid w:val="0027075C"/>
    <w:rsid w:val="002D7BCD"/>
    <w:rsid w:val="002E3192"/>
    <w:rsid w:val="003027E1"/>
    <w:rsid w:val="0032377F"/>
    <w:rsid w:val="00324940"/>
    <w:rsid w:val="00325FB8"/>
    <w:rsid w:val="00362ED5"/>
    <w:rsid w:val="00386114"/>
    <w:rsid w:val="003E0D5E"/>
    <w:rsid w:val="00413411"/>
    <w:rsid w:val="00413E36"/>
    <w:rsid w:val="00424EFE"/>
    <w:rsid w:val="00432E1F"/>
    <w:rsid w:val="0045698E"/>
    <w:rsid w:val="00475EB7"/>
    <w:rsid w:val="004A5C1E"/>
    <w:rsid w:val="004E3661"/>
    <w:rsid w:val="0050305B"/>
    <w:rsid w:val="005140A4"/>
    <w:rsid w:val="005252AC"/>
    <w:rsid w:val="00593833"/>
    <w:rsid w:val="005D0EC9"/>
    <w:rsid w:val="005D320E"/>
    <w:rsid w:val="00604093"/>
    <w:rsid w:val="00606A91"/>
    <w:rsid w:val="00607294"/>
    <w:rsid w:val="006357C0"/>
    <w:rsid w:val="0063725C"/>
    <w:rsid w:val="00655BB4"/>
    <w:rsid w:val="006777C3"/>
    <w:rsid w:val="006851F0"/>
    <w:rsid w:val="00685557"/>
    <w:rsid w:val="00685A29"/>
    <w:rsid w:val="006C1B19"/>
    <w:rsid w:val="006D1A92"/>
    <w:rsid w:val="00703F1B"/>
    <w:rsid w:val="007268FA"/>
    <w:rsid w:val="007606EF"/>
    <w:rsid w:val="0076678E"/>
    <w:rsid w:val="0078349D"/>
    <w:rsid w:val="007916F4"/>
    <w:rsid w:val="007B7693"/>
    <w:rsid w:val="007D7F01"/>
    <w:rsid w:val="007E2D1B"/>
    <w:rsid w:val="007E7BBF"/>
    <w:rsid w:val="00843589"/>
    <w:rsid w:val="00873577"/>
    <w:rsid w:val="0088505F"/>
    <w:rsid w:val="0089023D"/>
    <w:rsid w:val="008973D8"/>
    <w:rsid w:val="008B59C9"/>
    <w:rsid w:val="008E1697"/>
    <w:rsid w:val="008F2736"/>
    <w:rsid w:val="008F7856"/>
    <w:rsid w:val="00912A53"/>
    <w:rsid w:val="0092429A"/>
    <w:rsid w:val="0092727E"/>
    <w:rsid w:val="00945A8A"/>
    <w:rsid w:val="00953FA7"/>
    <w:rsid w:val="00956DBF"/>
    <w:rsid w:val="0097023B"/>
    <w:rsid w:val="009723CA"/>
    <w:rsid w:val="009B6F9D"/>
    <w:rsid w:val="009C480D"/>
    <w:rsid w:val="009D714A"/>
    <w:rsid w:val="009F2B4B"/>
    <w:rsid w:val="00A06284"/>
    <w:rsid w:val="00A224EC"/>
    <w:rsid w:val="00A32698"/>
    <w:rsid w:val="00A6443B"/>
    <w:rsid w:val="00AC1AD4"/>
    <w:rsid w:val="00AE5CCA"/>
    <w:rsid w:val="00AF1167"/>
    <w:rsid w:val="00B1446C"/>
    <w:rsid w:val="00B25EEA"/>
    <w:rsid w:val="00B37115"/>
    <w:rsid w:val="00B53789"/>
    <w:rsid w:val="00B55C72"/>
    <w:rsid w:val="00B5767F"/>
    <w:rsid w:val="00B60A7C"/>
    <w:rsid w:val="00BA1023"/>
    <w:rsid w:val="00BA1217"/>
    <w:rsid w:val="00BB36F5"/>
    <w:rsid w:val="00C10B9A"/>
    <w:rsid w:val="00C312D1"/>
    <w:rsid w:val="00C5670F"/>
    <w:rsid w:val="00C92ACA"/>
    <w:rsid w:val="00CD651C"/>
    <w:rsid w:val="00CE41C5"/>
    <w:rsid w:val="00D14D36"/>
    <w:rsid w:val="00D15D3E"/>
    <w:rsid w:val="00D26A5A"/>
    <w:rsid w:val="00D4671D"/>
    <w:rsid w:val="00D93EDC"/>
    <w:rsid w:val="00D94BF2"/>
    <w:rsid w:val="00D9640A"/>
    <w:rsid w:val="00DB0AB4"/>
    <w:rsid w:val="00DC5811"/>
    <w:rsid w:val="00DC7FDF"/>
    <w:rsid w:val="00DF6A12"/>
    <w:rsid w:val="00E35883"/>
    <w:rsid w:val="00EB3888"/>
    <w:rsid w:val="00EB6A96"/>
    <w:rsid w:val="00ED7766"/>
    <w:rsid w:val="00EE369D"/>
    <w:rsid w:val="00EE36A8"/>
    <w:rsid w:val="00F85105"/>
    <w:rsid w:val="00F953C9"/>
    <w:rsid w:val="00FA7BBE"/>
    <w:rsid w:val="00FB3F30"/>
    <w:rsid w:val="00FB41C4"/>
    <w:rsid w:val="00FB63AD"/>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1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13E36"/>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413E36"/>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nov">
    <w:name w:val="Nadpis 1 - nový"/>
    <w:basedOn w:val="Normln"/>
    <w:qFormat/>
    <w:rsid w:val="00DC5811"/>
    <w:pPr>
      <w:numPr>
        <w:numId w:val="1"/>
      </w:numPr>
      <w:spacing w:before="360" w:after="240"/>
      <w:ind w:left="357" w:hanging="357"/>
    </w:pPr>
    <w:rPr>
      <w:rFonts w:ascii="Calibri" w:eastAsia="Calibri" w:hAnsi="Calibri" w:cs="Times New Roman"/>
      <w:b/>
      <w:sz w:val="28"/>
    </w:rPr>
  </w:style>
  <w:style w:type="paragraph" w:styleId="FormtovanvHTML">
    <w:name w:val="HTML Preformatted"/>
    <w:basedOn w:val="Normln"/>
    <w:link w:val="FormtovanvHTMLChar"/>
    <w:uiPriority w:val="99"/>
    <w:semiHidden/>
    <w:unhideWhenUsed/>
    <w:rsid w:val="0084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3589"/>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413E3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13E36"/>
    <w:rPr>
      <w:rFonts w:eastAsiaTheme="majorEastAsia" w:cstheme="majorBidi"/>
      <w:b/>
      <w:bCs/>
      <w:sz w:val="24"/>
      <w:szCs w:val="26"/>
    </w:rPr>
  </w:style>
  <w:style w:type="character" w:customStyle="1" w:styleId="Nadpis3Char">
    <w:name w:val="Nadpis 3 Char"/>
    <w:basedOn w:val="Standardnpsmoodstavce"/>
    <w:link w:val="Nadpis3"/>
    <w:uiPriority w:val="9"/>
    <w:rsid w:val="00413E36"/>
    <w:rPr>
      <w:rFonts w:eastAsiaTheme="majorEastAsia" w:cstheme="majorBidi"/>
      <w:b/>
      <w:bCs/>
    </w:rPr>
  </w:style>
  <w:style w:type="paragraph" w:styleId="Odstavecseseznamem">
    <w:name w:val="List Paragraph"/>
    <w:basedOn w:val="Normln"/>
    <w:uiPriority w:val="34"/>
    <w:qFormat/>
    <w:rsid w:val="00413E36"/>
    <w:pPr>
      <w:ind w:left="720"/>
      <w:contextualSpacing/>
    </w:pPr>
  </w:style>
  <w:style w:type="table" w:styleId="Svtlseznamzvraznn4">
    <w:name w:val="Light List Accent 4"/>
    <w:basedOn w:val="Normlntabulka"/>
    <w:uiPriority w:val="61"/>
    <w:rsid w:val="00413E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bubliny">
    <w:name w:val="Balloon Text"/>
    <w:basedOn w:val="Normln"/>
    <w:link w:val="TextbublinyChar"/>
    <w:uiPriority w:val="99"/>
    <w:semiHidden/>
    <w:unhideWhenUsed/>
    <w:rsid w:val="0041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3E36"/>
    <w:rPr>
      <w:rFonts w:ascii="Tahoma" w:hAnsi="Tahoma" w:cs="Tahoma"/>
      <w:sz w:val="16"/>
      <w:szCs w:val="16"/>
    </w:rPr>
  </w:style>
  <w:style w:type="paragraph" w:styleId="Titulek">
    <w:name w:val="caption"/>
    <w:basedOn w:val="Normln"/>
    <w:next w:val="Normln"/>
    <w:uiPriority w:val="35"/>
    <w:unhideWhenUsed/>
    <w:qFormat/>
    <w:rsid w:val="00A32698"/>
    <w:pPr>
      <w:spacing w:line="240" w:lineRule="auto"/>
    </w:pPr>
    <w:rPr>
      <w:b/>
      <w:bCs/>
      <w:color w:val="4F81BD" w:themeColor="accent1"/>
      <w:sz w:val="18"/>
      <w:szCs w:val="18"/>
    </w:rPr>
  </w:style>
  <w:style w:type="table" w:styleId="Mkatabulky">
    <w:name w:val="Table Grid"/>
    <w:basedOn w:val="Normlntabulka"/>
    <w:uiPriority w:val="59"/>
    <w:rsid w:val="00D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D94BF2"/>
    <w:pPr>
      <w:spacing w:after="100"/>
    </w:pPr>
  </w:style>
  <w:style w:type="paragraph" w:styleId="Obsah2">
    <w:name w:val="toc 2"/>
    <w:basedOn w:val="Normln"/>
    <w:next w:val="Normln"/>
    <w:autoRedefine/>
    <w:uiPriority w:val="39"/>
    <w:unhideWhenUsed/>
    <w:rsid w:val="00D94BF2"/>
    <w:pPr>
      <w:spacing w:after="100"/>
      <w:ind w:left="220"/>
    </w:pPr>
  </w:style>
  <w:style w:type="paragraph" w:styleId="Obsah3">
    <w:name w:val="toc 3"/>
    <w:basedOn w:val="Normln"/>
    <w:next w:val="Normln"/>
    <w:autoRedefine/>
    <w:uiPriority w:val="39"/>
    <w:unhideWhenUsed/>
    <w:rsid w:val="00D94BF2"/>
    <w:pPr>
      <w:spacing w:after="100"/>
      <w:ind w:left="440"/>
    </w:pPr>
  </w:style>
  <w:style w:type="character" w:styleId="Hypertextovodkaz">
    <w:name w:val="Hyperlink"/>
    <w:basedOn w:val="Standardnpsmoodstavce"/>
    <w:uiPriority w:val="99"/>
    <w:unhideWhenUsed/>
    <w:rsid w:val="00D94BF2"/>
    <w:rPr>
      <w:color w:val="0000FF" w:themeColor="hyperlink"/>
      <w:u w:val="single"/>
    </w:rPr>
  </w:style>
  <w:style w:type="paragraph" w:styleId="Zhlav">
    <w:name w:val="header"/>
    <w:basedOn w:val="Normln"/>
    <w:link w:val="ZhlavChar"/>
    <w:uiPriority w:val="99"/>
    <w:unhideWhenUsed/>
    <w:rsid w:val="00525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AC"/>
  </w:style>
  <w:style w:type="paragraph" w:styleId="Zpat">
    <w:name w:val="footer"/>
    <w:basedOn w:val="Normln"/>
    <w:link w:val="ZpatChar"/>
    <w:uiPriority w:val="99"/>
    <w:unhideWhenUsed/>
    <w:rsid w:val="005252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AC"/>
  </w:style>
  <w:style w:type="character" w:customStyle="1" w:styleId="obdpole5">
    <w:name w:val="obd_pole_5"/>
    <w:basedOn w:val="Standardnpsmoodstavce"/>
    <w:rsid w:val="00514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1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13E36"/>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413E36"/>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nov">
    <w:name w:val="Nadpis 1 - nový"/>
    <w:basedOn w:val="Normln"/>
    <w:qFormat/>
    <w:rsid w:val="00DC5811"/>
    <w:pPr>
      <w:numPr>
        <w:numId w:val="1"/>
      </w:numPr>
      <w:spacing w:before="360" w:after="240"/>
      <w:ind w:left="357" w:hanging="357"/>
    </w:pPr>
    <w:rPr>
      <w:rFonts w:ascii="Calibri" w:eastAsia="Calibri" w:hAnsi="Calibri" w:cs="Times New Roman"/>
      <w:b/>
      <w:sz w:val="28"/>
    </w:rPr>
  </w:style>
  <w:style w:type="paragraph" w:styleId="FormtovanvHTML">
    <w:name w:val="HTML Preformatted"/>
    <w:basedOn w:val="Normln"/>
    <w:link w:val="FormtovanvHTMLChar"/>
    <w:uiPriority w:val="99"/>
    <w:semiHidden/>
    <w:unhideWhenUsed/>
    <w:rsid w:val="0084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3589"/>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413E3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13E36"/>
    <w:rPr>
      <w:rFonts w:eastAsiaTheme="majorEastAsia" w:cstheme="majorBidi"/>
      <w:b/>
      <w:bCs/>
      <w:sz w:val="24"/>
      <w:szCs w:val="26"/>
    </w:rPr>
  </w:style>
  <w:style w:type="character" w:customStyle="1" w:styleId="Nadpis3Char">
    <w:name w:val="Nadpis 3 Char"/>
    <w:basedOn w:val="Standardnpsmoodstavce"/>
    <w:link w:val="Nadpis3"/>
    <w:uiPriority w:val="9"/>
    <w:rsid w:val="00413E36"/>
    <w:rPr>
      <w:rFonts w:eastAsiaTheme="majorEastAsia" w:cstheme="majorBidi"/>
      <w:b/>
      <w:bCs/>
    </w:rPr>
  </w:style>
  <w:style w:type="paragraph" w:styleId="Odstavecseseznamem">
    <w:name w:val="List Paragraph"/>
    <w:basedOn w:val="Normln"/>
    <w:uiPriority w:val="34"/>
    <w:qFormat/>
    <w:rsid w:val="00413E36"/>
    <w:pPr>
      <w:ind w:left="720"/>
      <w:contextualSpacing/>
    </w:pPr>
  </w:style>
  <w:style w:type="table" w:styleId="Svtlseznamzvraznn4">
    <w:name w:val="Light List Accent 4"/>
    <w:basedOn w:val="Normlntabulka"/>
    <w:uiPriority w:val="61"/>
    <w:rsid w:val="00413E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bubliny">
    <w:name w:val="Balloon Text"/>
    <w:basedOn w:val="Normln"/>
    <w:link w:val="TextbublinyChar"/>
    <w:uiPriority w:val="99"/>
    <w:semiHidden/>
    <w:unhideWhenUsed/>
    <w:rsid w:val="0041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3E36"/>
    <w:rPr>
      <w:rFonts w:ascii="Tahoma" w:hAnsi="Tahoma" w:cs="Tahoma"/>
      <w:sz w:val="16"/>
      <w:szCs w:val="16"/>
    </w:rPr>
  </w:style>
  <w:style w:type="paragraph" w:styleId="Titulek">
    <w:name w:val="caption"/>
    <w:basedOn w:val="Normln"/>
    <w:next w:val="Normln"/>
    <w:uiPriority w:val="35"/>
    <w:unhideWhenUsed/>
    <w:qFormat/>
    <w:rsid w:val="00A32698"/>
    <w:pPr>
      <w:spacing w:line="240" w:lineRule="auto"/>
    </w:pPr>
    <w:rPr>
      <w:b/>
      <w:bCs/>
      <w:color w:val="4F81BD" w:themeColor="accent1"/>
      <w:sz w:val="18"/>
      <w:szCs w:val="18"/>
    </w:rPr>
  </w:style>
  <w:style w:type="table" w:styleId="Mkatabulky">
    <w:name w:val="Table Grid"/>
    <w:basedOn w:val="Normlntabulka"/>
    <w:uiPriority w:val="59"/>
    <w:rsid w:val="00D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D94BF2"/>
    <w:pPr>
      <w:spacing w:after="100"/>
    </w:pPr>
  </w:style>
  <w:style w:type="paragraph" w:styleId="Obsah2">
    <w:name w:val="toc 2"/>
    <w:basedOn w:val="Normln"/>
    <w:next w:val="Normln"/>
    <w:autoRedefine/>
    <w:uiPriority w:val="39"/>
    <w:unhideWhenUsed/>
    <w:rsid w:val="00D94BF2"/>
    <w:pPr>
      <w:spacing w:after="100"/>
      <w:ind w:left="220"/>
    </w:pPr>
  </w:style>
  <w:style w:type="paragraph" w:styleId="Obsah3">
    <w:name w:val="toc 3"/>
    <w:basedOn w:val="Normln"/>
    <w:next w:val="Normln"/>
    <w:autoRedefine/>
    <w:uiPriority w:val="39"/>
    <w:unhideWhenUsed/>
    <w:rsid w:val="00D94BF2"/>
    <w:pPr>
      <w:spacing w:after="100"/>
      <w:ind w:left="440"/>
    </w:pPr>
  </w:style>
  <w:style w:type="character" w:styleId="Hypertextovodkaz">
    <w:name w:val="Hyperlink"/>
    <w:basedOn w:val="Standardnpsmoodstavce"/>
    <w:uiPriority w:val="99"/>
    <w:unhideWhenUsed/>
    <w:rsid w:val="00D94BF2"/>
    <w:rPr>
      <w:color w:val="0000FF" w:themeColor="hyperlink"/>
      <w:u w:val="single"/>
    </w:rPr>
  </w:style>
  <w:style w:type="paragraph" w:styleId="Zhlav">
    <w:name w:val="header"/>
    <w:basedOn w:val="Normln"/>
    <w:link w:val="ZhlavChar"/>
    <w:uiPriority w:val="99"/>
    <w:unhideWhenUsed/>
    <w:rsid w:val="00525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AC"/>
  </w:style>
  <w:style w:type="paragraph" w:styleId="Zpat">
    <w:name w:val="footer"/>
    <w:basedOn w:val="Normln"/>
    <w:link w:val="ZpatChar"/>
    <w:uiPriority w:val="99"/>
    <w:unhideWhenUsed/>
    <w:rsid w:val="005252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AC"/>
  </w:style>
  <w:style w:type="character" w:customStyle="1" w:styleId="obdpole5">
    <w:name w:val="obd_pole_5"/>
    <w:basedOn w:val="Standardnpsmoodstavce"/>
    <w:rsid w:val="0051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714">
      <w:bodyDiv w:val="1"/>
      <w:marLeft w:val="0"/>
      <w:marRight w:val="0"/>
      <w:marTop w:val="0"/>
      <w:marBottom w:val="0"/>
      <w:divBdr>
        <w:top w:val="none" w:sz="0" w:space="0" w:color="auto"/>
        <w:left w:val="none" w:sz="0" w:space="0" w:color="auto"/>
        <w:bottom w:val="none" w:sz="0" w:space="0" w:color="auto"/>
        <w:right w:val="none" w:sz="0" w:space="0" w:color="auto"/>
      </w:divBdr>
    </w:div>
    <w:div w:id="101265954">
      <w:bodyDiv w:val="1"/>
      <w:marLeft w:val="0"/>
      <w:marRight w:val="0"/>
      <w:marTop w:val="0"/>
      <w:marBottom w:val="0"/>
      <w:divBdr>
        <w:top w:val="none" w:sz="0" w:space="0" w:color="auto"/>
        <w:left w:val="none" w:sz="0" w:space="0" w:color="auto"/>
        <w:bottom w:val="none" w:sz="0" w:space="0" w:color="auto"/>
        <w:right w:val="none" w:sz="0" w:space="0" w:color="auto"/>
      </w:divBdr>
    </w:div>
    <w:div w:id="102002813">
      <w:bodyDiv w:val="1"/>
      <w:marLeft w:val="0"/>
      <w:marRight w:val="0"/>
      <w:marTop w:val="0"/>
      <w:marBottom w:val="0"/>
      <w:divBdr>
        <w:top w:val="none" w:sz="0" w:space="0" w:color="auto"/>
        <w:left w:val="none" w:sz="0" w:space="0" w:color="auto"/>
        <w:bottom w:val="none" w:sz="0" w:space="0" w:color="auto"/>
        <w:right w:val="none" w:sz="0" w:space="0" w:color="auto"/>
      </w:divBdr>
    </w:div>
    <w:div w:id="143158673">
      <w:bodyDiv w:val="1"/>
      <w:marLeft w:val="0"/>
      <w:marRight w:val="0"/>
      <w:marTop w:val="0"/>
      <w:marBottom w:val="0"/>
      <w:divBdr>
        <w:top w:val="none" w:sz="0" w:space="0" w:color="auto"/>
        <w:left w:val="none" w:sz="0" w:space="0" w:color="auto"/>
        <w:bottom w:val="none" w:sz="0" w:space="0" w:color="auto"/>
        <w:right w:val="none" w:sz="0" w:space="0" w:color="auto"/>
      </w:divBdr>
    </w:div>
    <w:div w:id="151917187">
      <w:bodyDiv w:val="1"/>
      <w:marLeft w:val="0"/>
      <w:marRight w:val="0"/>
      <w:marTop w:val="0"/>
      <w:marBottom w:val="0"/>
      <w:divBdr>
        <w:top w:val="none" w:sz="0" w:space="0" w:color="auto"/>
        <w:left w:val="none" w:sz="0" w:space="0" w:color="auto"/>
        <w:bottom w:val="none" w:sz="0" w:space="0" w:color="auto"/>
        <w:right w:val="none" w:sz="0" w:space="0" w:color="auto"/>
      </w:divBdr>
    </w:div>
    <w:div w:id="306400750">
      <w:bodyDiv w:val="1"/>
      <w:marLeft w:val="0"/>
      <w:marRight w:val="0"/>
      <w:marTop w:val="0"/>
      <w:marBottom w:val="0"/>
      <w:divBdr>
        <w:top w:val="none" w:sz="0" w:space="0" w:color="auto"/>
        <w:left w:val="none" w:sz="0" w:space="0" w:color="auto"/>
        <w:bottom w:val="none" w:sz="0" w:space="0" w:color="auto"/>
        <w:right w:val="none" w:sz="0" w:space="0" w:color="auto"/>
      </w:divBdr>
    </w:div>
    <w:div w:id="382411382">
      <w:bodyDiv w:val="1"/>
      <w:marLeft w:val="0"/>
      <w:marRight w:val="0"/>
      <w:marTop w:val="0"/>
      <w:marBottom w:val="0"/>
      <w:divBdr>
        <w:top w:val="none" w:sz="0" w:space="0" w:color="auto"/>
        <w:left w:val="none" w:sz="0" w:space="0" w:color="auto"/>
        <w:bottom w:val="none" w:sz="0" w:space="0" w:color="auto"/>
        <w:right w:val="none" w:sz="0" w:space="0" w:color="auto"/>
      </w:divBdr>
    </w:div>
    <w:div w:id="400371854">
      <w:bodyDiv w:val="1"/>
      <w:marLeft w:val="0"/>
      <w:marRight w:val="0"/>
      <w:marTop w:val="0"/>
      <w:marBottom w:val="0"/>
      <w:divBdr>
        <w:top w:val="none" w:sz="0" w:space="0" w:color="auto"/>
        <w:left w:val="none" w:sz="0" w:space="0" w:color="auto"/>
        <w:bottom w:val="none" w:sz="0" w:space="0" w:color="auto"/>
        <w:right w:val="none" w:sz="0" w:space="0" w:color="auto"/>
      </w:divBdr>
    </w:div>
    <w:div w:id="425535914">
      <w:bodyDiv w:val="1"/>
      <w:marLeft w:val="0"/>
      <w:marRight w:val="0"/>
      <w:marTop w:val="0"/>
      <w:marBottom w:val="0"/>
      <w:divBdr>
        <w:top w:val="none" w:sz="0" w:space="0" w:color="auto"/>
        <w:left w:val="none" w:sz="0" w:space="0" w:color="auto"/>
        <w:bottom w:val="none" w:sz="0" w:space="0" w:color="auto"/>
        <w:right w:val="none" w:sz="0" w:space="0" w:color="auto"/>
      </w:divBdr>
    </w:div>
    <w:div w:id="485559387">
      <w:bodyDiv w:val="1"/>
      <w:marLeft w:val="0"/>
      <w:marRight w:val="0"/>
      <w:marTop w:val="0"/>
      <w:marBottom w:val="0"/>
      <w:divBdr>
        <w:top w:val="none" w:sz="0" w:space="0" w:color="auto"/>
        <w:left w:val="none" w:sz="0" w:space="0" w:color="auto"/>
        <w:bottom w:val="none" w:sz="0" w:space="0" w:color="auto"/>
        <w:right w:val="none" w:sz="0" w:space="0" w:color="auto"/>
      </w:divBdr>
    </w:div>
    <w:div w:id="521823040">
      <w:bodyDiv w:val="1"/>
      <w:marLeft w:val="0"/>
      <w:marRight w:val="0"/>
      <w:marTop w:val="0"/>
      <w:marBottom w:val="0"/>
      <w:divBdr>
        <w:top w:val="none" w:sz="0" w:space="0" w:color="auto"/>
        <w:left w:val="none" w:sz="0" w:space="0" w:color="auto"/>
        <w:bottom w:val="none" w:sz="0" w:space="0" w:color="auto"/>
        <w:right w:val="none" w:sz="0" w:space="0" w:color="auto"/>
      </w:divBdr>
    </w:div>
    <w:div w:id="588660512">
      <w:bodyDiv w:val="1"/>
      <w:marLeft w:val="0"/>
      <w:marRight w:val="0"/>
      <w:marTop w:val="0"/>
      <w:marBottom w:val="0"/>
      <w:divBdr>
        <w:top w:val="none" w:sz="0" w:space="0" w:color="auto"/>
        <w:left w:val="none" w:sz="0" w:space="0" w:color="auto"/>
        <w:bottom w:val="none" w:sz="0" w:space="0" w:color="auto"/>
        <w:right w:val="none" w:sz="0" w:space="0" w:color="auto"/>
      </w:divBdr>
    </w:div>
    <w:div w:id="595672008">
      <w:bodyDiv w:val="1"/>
      <w:marLeft w:val="0"/>
      <w:marRight w:val="0"/>
      <w:marTop w:val="0"/>
      <w:marBottom w:val="0"/>
      <w:divBdr>
        <w:top w:val="none" w:sz="0" w:space="0" w:color="auto"/>
        <w:left w:val="none" w:sz="0" w:space="0" w:color="auto"/>
        <w:bottom w:val="none" w:sz="0" w:space="0" w:color="auto"/>
        <w:right w:val="none" w:sz="0" w:space="0" w:color="auto"/>
      </w:divBdr>
    </w:div>
    <w:div w:id="609237739">
      <w:bodyDiv w:val="1"/>
      <w:marLeft w:val="0"/>
      <w:marRight w:val="0"/>
      <w:marTop w:val="0"/>
      <w:marBottom w:val="0"/>
      <w:divBdr>
        <w:top w:val="none" w:sz="0" w:space="0" w:color="auto"/>
        <w:left w:val="none" w:sz="0" w:space="0" w:color="auto"/>
        <w:bottom w:val="none" w:sz="0" w:space="0" w:color="auto"/>
        <w:right w:val="none" w:sz="0" w:space="0" w:color="auto"/>
      </w:divBdr>
    </w:div>
    <w:div w:id="624506079">
      <w:bodyDiv w:val="1"/>
      <w:marLeft w:val="0"/>
      <w:marRight w:val="0"/>
      <w:marTop w:val="0"/>
      <w:marBottom w:val="0"/>
      <w:divBdr>
        <w:top w:val="none" w:sz="0" w:space="0" w:color="auto"/>
        <w:left w:val="none" w:sz="0" w:space="0" w:color="auto"/>
        <w:bottom w:val="none" w:sz="0" w:space="0" w:color="auto"/>
        <w:right w:val="none" w:sz="0" w:space="0" w:color="auto"/>
      </w:divBdr>
    </w:div>
    <w:div w:id="626089629">
      <w:bodyDiv w:val="1"/>
      <w:marLeft w:val="0"/>
      <w:marRight w:val="0"/>
      <w:marTop w:val="0"/>
      <w:marBottom w:val="0"/>
      <w:divBdr>
        <w:top w:val="none" w:sz="0" w:space="0" w:color="auto"/>
        <w:left w:val="none" w:sz="0" w:space="0" w:color="auto"/>
        <w:bottom w:val="none" w:sz="0" w:space="0" w:color="auto"/>
        <w:right w:val="none" w:sz="0" w:space="0" w:color="auto"/>
      </w:divBdr>
    </w:div>
    <w:div w:id="636767404">
      <w:bodyDiv w:val="1"/>
      <w:marLeft w:val="0"/>
      <w:marRight w:val="0"/>
      <w:marTop w:val="0"/>
      <w:marBottom w:val="0"/>
      <w:divBdr>
        <w:top w:val="none" w:sz="0" w:space="0" w:color="auto"/>
        <w:left w:val="none" w:sz="0" w:space="0" w:color="auto"/>
        <w:bottom w:val="none" w:sz="0" w:space="0" w:color="auto"/>
        <w:right w:val="none" w:sz="0" w:space="0" w:color="auto"/>
      </w:divBdr>
    </w:div>
    <w:div w:id="639698260">
      <w:bodyDiv w:val="1"/>
      <w:marLeft w:val="0"/>
      <w:marRight w:val="0"/>
      <w:marTop w:val="0"/>
      <w:marBottom w:val="0"/>
      <w:divBdr>
        <w:top w:val="none" w:sz="0" w:space="0" w:color="auto"/>
        <w:left w:val="none" w:sz="0" w:space="0" w:color="auto"/>
        <w:bottom w:val="none" w:sz="0" w:space="0" w:color="auto"/>
        <w:right w:val="none" w:sz="0" w:space="0" w:color="auto"/>
      </w:divBdr>
    </w:div>
    <w:div w:id="651638367">
      <w:bodyDiv w:val="1"/>
      <w:marLeft w:val="0"/>
      <w:marRight w:val="0"/>
      <w:marTop w:val="0"/>
      <w:marBottom w:val="0"/>
      <w:divBdr>
        <w:top w:val="none" w:sz="0" w:space="0" w:color="auto"/>
        <w:left w:val="none" w:sz="0" w:space="0" w:color="auto"/>
        <w:bottom w:val="none" w:sz="0" w:space="0" w:color="auto"/>
        <w:right w:val="none" w:sz="0" w:space="0" w:color="auto"/>
      </w:divBdr>
    </w:div>
    <w:div w:id="764573409">
      <w:bodyDiv w:val="1"/>
      <w:marLeft w:val="0"/>
      <w:marRight w:val="0"/>
      <w:marTop w:val="0"/>
      <w:marBottom w:val="0"/>
      <w:divBdr>
        <w:top w:val="none" w:sz="0" w:space="0" w:color="auto"/>
        <w:left w:val="none" w:sz="0" w:space="0" w:color="auto"/>
        <w:bottom w:val="none" w:sz="0" w:space="0" w:color="auto"/>
        <w:right w:val="none" w:sz="0" w:space="0" w:color="auto"/>
      </w:divBdr>
    </w:div>
    <w:div w:id="903951669">
      <w:bodyDiv w:val="1"/>
      <w:marLeft w:val="0"/>
      <w:marRight w:val="0"/>
      <w:marTop w:val="0"/>
      <w:marBottom w:val="0"/>
      <w:divBdr>
        <w:top w:val="none" w:sz="0" w:space="0" w:color="auto"/>
        <w:left w:val="none" w:sz="0" w:space="0" w:color="auto"/>
        <w:bottom w:val="none" w:sz="0" w:space="0" w:color="auto"/>
        <w:right w:val="none" w:sz="0" w:space="0" w:color="auto"/>
      </w:divBdr>
    </w:div>
    <w:div w:id="958491921">
      <w:bodyDiv w:val="1"/>
      <w:marLeft w:val="0"/>
      <w:marRight w:val="0"/>
      <w:marTop w:val="0"/>
      <w:marBottom w:val="0"/>
      <w:divBdr>
        <w:top w:val="none" w:sz="0" w:space="0" w:color="auto"/>
        <w:left w:val="none" w:sz="0" w:space="0" w:color="auto"/>
        <w:bottom w:val="none" w:sz="0" w:space="0" w:color="auto"/>
        <w:right w:val="none" w:sz="0" w:space="0" w:color="auto"/>
      </w:divBdr>
    </w:div>
    <w:div w:id="974330293">
      <w:bodyDiv w:val="1"/>
      <w:marLeft w:val="0"/>
      <w:marRight w:val="0"/>
      <w:marTop w:val="0"/>
      <w:marBottom w:val="0"/>
      <w:divBdr>
        <w:top w:val="none" w:sz="0" w:space="0" w:color="auto"/>
        <w:left w:val="none" w:sz="0" w:space="0" w:color="auto"/>
        <w:bottom w:val="none" w:sz="0" w:space="0" w:color="auto"/>
        <w:right w:val="none" w:sz="0" w:space="0" w:color="auto"/>
      </w:divBdr>
    </w:div>
    <w:div w:id="988944218">
      <w:bodyDiv w:val="1"/>
      <w:marLeft w:val="0"/>
      <w:marRight w:val="0"/>
      <w:marTop w:val="0"/>
      <w:marBottom w:val="0"/>
      <w:divBdr>
        <w:top w:val="none" w:sz="0" w:space="0" w:color="auto"/>
        <w:left w:val="none" w:sz="0" w:space="0" w:color="auto"/>
        <w:bottom w:val="none" w:sz="0" w:space="0" w:color="auto"/>
        <w:right w:val="none" w:sz="0" w:space="0" w:color="auto"/>
      </w:divBdr>
    </w:div>
    <w:div w:id="1035421372">
      <w:bodyDiv w:val="1"/>
      <w:marLeft w:val="0"/>
      <w:marRight w:val="0"/>
      <w:marTop w:val="0"/>
      <w:marBottom w:val="0"/>
      <w:divBdr>
        <w:top w:val="none" w:sz="0" w:space="0" w:color="auto"/>
        <w:left w:val="none" w:sz="0" w:space="0" w:color="auto"/>
        <w:bottom w:val="none" w:sz="0" w:space="0" w:color="auto"/>
        <w:right w:val="none" w:sz="0" w:space="0" w:color="auto"/>
      </w:divBdr>
    </w:div>
    <w:div w:id="1036003023">
      <w:bodyDiv w:val="1"/>
      <w:marLeft w:val="0"/>
      <w:marRight w:val="0"/>
      <w:marTop w:val="0"/>
      <w:marBottom w:val="0"/>
      <w:divBdr>
        <w:top w:val="none" w:sz="0" w:space="0" w:color="auto"/>
        <w:left w:val="none" w:sz="0" w:space="0" w:color="auto"/>
        <w:bottom w:val="none" w:sz="0" w:space="0" w:color="auto"/>
        <w:right w:val="none" w:sz="0" w:space="0" w:color="auto"/>
      </w:divBdr>
    </w:div>
    <w:div w:id="1084913344">
      <w:bodyDiv w:val="1"/>
      <w:marLeft w:val="0"/>
      <w:marRight w:val="0"/>
      <w:marTop w:val="0"/>
      <w:marBottom w:val="0"/>
      <w:divBdr>
        <w:top w:val="none" w:sz="0" w:space="0" w:color="auto"/>
        <w:left w:val="none" w:sz="0" w:space="0" w:color="auto"/>
        <w:bottom w:val="none" w:sz="0" w:space="0" w:color="auto"/>
        <w:right w:val="none" w:sz="0" w:space="0" w:color="auto"/>
      </w:divBdr>
    </w:div>
    <w:div w:id="1097672049">
      <w:bodyDiv w:val="1"/>
      <w:marLeft w:val="0"/>
      <w:marRight w:val="0"/>
      <w:marTop w:val="0"/>
      <w:marBottom w:val="0"/>
      <w:divBdr>
        <w:top w:val="none" w:sz="0" w:space="0" w:color="auto"/>
        <w:left w:val="none" w:sz="0" w:space="0" w:color="auto"/>
        <w:bottom w:val="none" w:sz="0" w:space="0" w:color="auto"/>
        <w:right w:val="none" w:sz="0" w:space="0" w:color="auto"/>
      </w:divBdr>
    </w:div>
    <w:div w:id="1105346582">
      <w:bodyDiv w:val="1"/>
      <w:marLeft w:val="0"/>
      <w:marRight w:val="0"/>
      <w:marTop w:val="0"/>
      <w:marBottom w:val="0"/>
      <w:divBdr>
        <w:top w:val="none" w:sz="0" w:space="0" w:color="auto"/>
        <w:left w:val="none" w:sz="0" w:space="0" w:color="auto"/>
        <w:bottom w:val="none" w:sz="0" w:space="0" w:color="auto"/>
        <w:right w:val="none" w:sz="0" w:space="0" w:color="auto"/>
      </w:divBdr>
    </w:div>
    <w:div w:id="1124233426">
      <w:bodyDiv w:val="1"/>
      <w:marLeft w:val="0"/>
      <w:marRight w:val="0"/>
      <w:marTop w:val="0"/>
      <w:marBottom w:val="0"/>
      <w:divBdr>
        <w:top w:val="none" w:sz="0" w:space="0" w:color="auto"/>
        <w:left w:val="none" w:sz="0" w:space="0" w:color="auto"/>
        <w:bottom w:val="none" w:sz="0" w:space="0" w:color="auto"/>
        <w:right w:val="none" w:sz="0" w:space="0" w:color="auto"/>
      </w:divBdr>
    </w:div>
    <w:div w:id="1143427703">
      <w:bodyDiv w:val="1"/>
      <w:marLeft w:val="0"/>
      <w:marRight w:val="0"/>
      <w:marTop w:val="0"/>
      <w:marBottom w:val="0"/>
      <w:divBdr>
        <w:top w:val="none" w:sz="0" w:space="0" w:color="auto"/>
        <w:left w:val="none" w:sz="0" w:space="0" w:color="auto"/>
        <w:bottom w:val="none" w:sz="0" w:space="0" w:color="auto"/>
        <w:right w:val="none" w:sz="0" w:space="0" w:color="auto"/>
      </w:divBdr>
    </w:div>
    <w:div w:id="1162231840">
      <w:bodyDiv w:val="1"/>
      <w:marLeft w:val="0"/>
      <w:marRight w:val="0"/>
      <w:marTop w:val="0"/>
      <w:marBottom w:val="0"/>
      <w:divBdr>
        <w:top w:val="none" w:sz="0" w:space="0" w:color="auto"/>
        <w:left w:val="none" w:sz="0" w:space="0" w:color="auto"/>
        <w:bottom w:val="none" w:sz="0" w:space="0" w:color="auto"/>
        <w:right w:val="none" w:sz="0" w:space="0" w:color="auto"/>
      </w:divBdr>
    </w:div>
    <w:div w:id="1200052951">
      <w:bodyDiv w:val="1"/>
      <w:marLeft w:val="0"/>
      <w:marRight w:val="0"/>
      <w:marTop w:val="0"/>
      <w:marBottom w:val="0"/>
      <w:divBdr>
        <w:top w:val="none" w:sz="0" w:space="0" w:color="auto"/>
        <w:left w:val="none" w:sz="0" w:space="0" w:color="auto"/>
        <w:bottom w:val="none" w:sz="0" w:space="0" w:color="auto"/>
        <w:right w:val="none" w:sz="0" w:space="0" w:color="auto"/>
      </w:divBdr>
    </w:div>
    <w:div w:id="1207794495">
      <w:bodyDiv w:val="1"/>
      <w:marLeft w:val="0"/>
      <w:marRight w:val="0"/>
      <w:marTop w:val="0"/>
      <w:marBottom w:val="0"/>
      <w:divBdr>
        <w:top w:val="none" w:sz="0" w:space="0" w:color="auto"/>
        <w:left w:val="none" w:sz="0" w:space="0" w:color="auto"/>
        <w:bottom w:val="none" w:sz="0" w:space="0" w:color="auto"/>
        <w:right w:val="none" w:sz="0" w:space="0" w:color="auto"/>
      </w:divBdr>
    </w:div>
    <w:div w:id="1229463670">
      <w:bodyDiv w:val="1"/>
      <w:marLeft w:val="0"/>
      <w:marRight w:val="0"/>
      <w:marTop w:val="0"/>
      <w:marBottom w:val="0"/>
      <w:divBdr>
        <w:top w:val="none" w:sz="0" w:space="0" w:color="auto"/>
        <w:left w:val="none" w:sz="0" w:space="0" w:color="auto"/>
        <w:bottom w:val="none" w:sz="0" w:space="0" w:color="auto"/>
        <w:right w:val="none" w:sz="0" w:space="0" w:color="auto"/>
      </w:divBdr>
    </w:div>
    <w:div w:id="1264416651">
      <w:bodyDiv w:val="1"/>
      <w:marLeft w:val="0"/>
      <w:marRight w:val="0"/>
      <w:marTop w:val="0"/>
      <w:marBottom w:val="0"/>
      <w:divBdr>
        <w:top w:val="none" w:sz="0" w:space="0" w:color="auto"/>
        <w:left w:val="none" w:sz="0" w:space="0" w:color="auto"/>
        <w:bottom w:val="none" w:sz="0" w:space="0" w:color="auto"/>
        <w:right w:val="none" w:sz="0" w:space="0" w:color="auto"/>
      </w:divBdr>
    </w:div>
    <w:div w:id="1279874166">
      <w:bodyDiv w:val="1"/>
      <w:marLeft w:val="0"/>
      <w:marRight w:val="0"/>
      <w:marTop w:val="0"/>
      <w:marBottom w:val="0"/>
      <w:divBdr>
        <w:top w:val="none" w:sz="0" w:space="0" w:color="auto"/>
        <w:left w:val="none" w:sz="0" w:space="0" w:color="auto"/>
        <w:bottom w:val="none" w:sz="0" w:space="0" w:color="auto"/>
        <w:right w:val="none" w:sz="0" w:space="0" w:color="auto"/>
      </w:divBdr>
    </w:div>
    <w:div w:id="1307777311">
      <w:bodyDiv w:val="1"/>
      <w:marLeft w:val="0"/>
      <w:marRight w:val="0"/>
      <w:marTop w:val="0"/>
      <w:marBottom w:val="0"/>
      <w:divBdr>
        <w:top w:val="none" w:sz="0" w:space="0" w:color="auto"/>
        <w:left w:val="none" w:sz="0" w:space="0" w:color="auto"/>
        <w:bottom w:val="none" w:sz="0" w:space="0" w:color="auto"/>
        <w:right w:val="none" w:sz="0" w:space="0" w:color="auto"/>
      </w:divBdr>
    </w:div>
    <w:div w:id="1423644199">
      <w:bodyDiv w:val="1"/>
      <w:marLeft w:val="0"/>
      <w:marRight w:val="0"/>
      <w:marTop w:val="0"/>
      <w:marBottom w:val="0"/>
      <w:divBdr>
        <w:top w:val="none" w:sz="0" w:space="0" w:color="auto"/>
        <w:left w:val="none" w:sz="0" w:space="0" w:color="auto"/>
        <w:bottom w:val="none" w:sz="0" w:space="0" w:color="auto"/>
        <w:right w:val="none" w:sz="0" w:space="0" w:color="auto"/>
      </w:divBdr>
    </w:div>
    <w:div w:id="1455564179">
      <w:bodyDiv w:val="1"/>
      <w:marLeft w:val="0"/>
      <w:marRight w:val="0"/>
      <w:marTop w:val="0"/>
      <w:marBottom w:val="0"/>
      <w:divBdr>
        <w:top w:val="none" w:sz="0" w:space="0" w:color="auto"/>
        <w:left w:val="none" w:sz="0" w:space="0" w:color="auto"/>
        <w:bottom w:val="none" w:sz="0" w:space="0" w:color="auto"/>
        <w:right w:val="none" w:sz="0" w:space="0" w:color="auto"/>
      </w:divBdr>
    </w:div>
    <w:div w:id="1641613993">
      <w:bodyDiv w:val="1"/>
      <w:marLeft w:val="0"/>
      <w:marRight w:val="0"/>
      <w:marTop w:val="0"/>
      <w:marBottom w:val="0"/>
      <w:divBdr>
        <w:top w:val="none" w:sz="0" w:space="0" w:color="auto"/>
        <w:left w:val="none" w:sz="0" w:space="0" w:color="auto"/>
        <w:bottom w:val="none" w:sz="0" w:space="0" w:color="auto"/>
        <w:right w:val="none" w:sz="0" w:space="0" w:color="auto"/>
      </w:divBdr>
    </w:div>
    <w:div w:id="1642736158">
      <w:bodyDiv w:val="1"/>
      <w:marLeft w:val="0"/>
      <w:marRight w:val="0"/>
      <w:marTop w:val="0"/>
      <w:marBottom w:val="0"/>
      <w:divBdr>
        <w:top w:val="none" w:sz="0" w:space="0" w:color="auto"/>
        <w:left w:val="none" w:sz="0" w:space="0" w:color="auto"/>
        <w:bottom w:val="none" w:sz="0" w:space="0" w:color="auto"/>
        <w:right w:val="none" w:sz="0" w:space="0" w:color="auto"/>
      </w:divBdr>
    </w:div>
    <w:div w:id="1685281627">
      <w:bodyDiv w:val="1"/>
      <w:marLeft w:val="0"/>
      <w:marRight w:val="0"/>
      <w:marTop w:val="0"/>
      <w:marBottom w:val="0"/>
      <w:divBdr>
        <w:top w:val="none" w:sz="0" w:space="0" w:color="auto"/>
        <w:left w:val="none" w:sz="0" w:space="0" w:color="auto"/>
        <w:bottom w:val="none" w:sz="0" w:space="0" w:color="auto"/>
        <w:right w:val="none" w:sz="0" w:space="0" w:color="auto"/>
      </w:divBdr>
    </w:div>
    <w:div w:id="1785466604">
      <w:bodyDiv w:val="1"/>
      <w:marLeft w:val="0"/>
      <w:marRight w:val="0"/>
      <w:marTop w:val="0"/>
      <w:marBottom w:val="0"/>
      <w:divBdr>
        <w:top w:val="none" w:sz="0" w:space="0" w:color="auto"/>
        <w:left w:val="none" w:sz="0" w:space="0" w:color="auto"/>
        <w:bottom w:val="none" w:sz="0" w:space="0" w:color="auto"/>
        <w:right w:val="none" w:sz="0" w:space="0" w:color="auto"/>
      </w:divBdr>
    </w:div>
    <w:div w:id="1801918934">
      <w:bodyDiv w:val="1"/>
      <w:marLeft w:val="0"/>
      <w:marRight w:val="0"/>
      <w:marTop w:val="0"/>
      <w:marBottom w:val="0"/>
      <w:divBdr>
        <w:top w:val="none" w:sz="0" w:space="0" w:color="auto"/>
        <w:left w:val="none" w:sz="0" w:space="0" w:color="auto"/>
        <w:bottom w:val="none" w:sz="0" w:space="0" w:color="auto"/>
        <w:right w:val="none" w:sz="0" w:space="0" w:color="auto"/>
      </w:divBdr>
    </w:div>
    <w:div w:id="1839467550">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1043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3D31A-D6F3-4391-A218-30B6704F462B}"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cs-CZ"/>
        </a:p>
      </dgm:t>
    </dgm:pt>
    <dgm:pt modelId="{31172932-5063-4357-988A-DBDCD4844B32}">
      <dgm:prSet phldrT="[Text]" custT="1"/>
      <dgm:spPr>
        <a:solidFill>
          <a:schemeClr val="accent4">
            <a:lumMod val="75000"/>
          </a:schemeClr>
        </a:solidFill>
      </dgm:spPr>
      <dgm:t>
        <a:bodyPr/>
        <a:lstStyle/>
        <a:p>
          <a:r>
            <a:rPr lang="cs-CZ" sz="1200" b="1"/>
            <a:t>Teologická fakulta JU</a:t>
          </a:r>
        </a:p>
      </dgm:t>
    </dgm:pt>
    <dgm:pt modelId="{659F0A67-8C52-4EAD-9673-78E665AC4BE7}" type="parTrans" cxnId="{A132C043-7999-48D6-886C-48877A90AA16}">
      <dgm:prSet/>
      <dgm:spPr/>
      <dgm:t>
        <a:bodyPr/>
        <a:lstStyle/>
        <a:p>
          <a:endParaRPr lang="cs-CZ"/>
        </a:p>
      </dgm:t>
    </dgm:pt>
    <dgm:pt modelId="{F6BF1D29-4612-4D13-ACEE-1662336D9CF9}" type="sibTrans" cxnId="{A132C043-7999-48D6-886C-48877A90AA16}">
      <dgm:prSet/>
      <dgm:spPr/>
      <dgm:t>
        <a:bodyPr/>
        <a:lstStyle/>
        <a:p>
          <a:endParaRPr lang="cs-CZ"/>
        </a:p>
      </dgm:t>
    </dgm:pt>
    <dgm:pt modelId="{E467BE97-F5DB-486F-8EF6-D429F396527E}">
      <dgm:prSet phldrT="[Text]" custT="1"/>
      <dgm:spPr>
        <a:solidFill>
          <a:schemeClr val="bg1"/>
        </a:solidFill>
        <a:ln>
          <a:solidFill>
            <a:schemeClr val="accent4">
              <a:lumMod val="75000"/>
            </a:schemeClr>
          </a:solidFill>
        </a:ln>
      </dgm:spPr>
      <dgm:t>
        <a:bodyPr/>
        <a:lstStyle/>
        <a:p>
          <a:r>
            <a:rPr lang="cs-CZ" sz="1200" b="1">
              <a:solidFill>
                <a:schemeClr val="tx1"/>
              </a:solidFill>
            </a:rPr>
            <a:t>katedry</a:t>
          </a:r>
        </a:p>
      </dgm:t>
    </dgm:pt>
    <dgm:pt modelId="{9DBDDAB6-0CA3-4B3E-8519-FBF4B0CD1D27}" type="parTrans" cxnId="{7DD32C2D-4D5F-46CF-B439-8ED67AA5D8DC}">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419DA3F-66D1-43F3-B5DE-B6B0E608C67C}" type="sibTrans" cxnId="{7DD32C2D-4D5F-46CF-B439-8ED67AA5D8DC}">
      <dgm:prSet/>
      <dgm:spPr/>
      <dgm:t>
        <a:bodyPr/>
        <a:lstStyle/>
        <a:p>
          <a:endParaRPr lang="cs-CZ"/>
        </a:p>
      </dgm:t>
    </dgm:pt>
    <dgm:pt modelId="{39BDD996-DDE8-4F3B-AA5C-F87267B24577}">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katedra etiky, psychologie a charitativní práce</a:t>
          </a:r>
        </a:p>
      </dgm:t>
    </dgm:pt>
    <dgm:pt modelId="{F0A0E00F-6D23-4E06-8AA8-C0F8F17E47C5}" type="parTrans" cxnId="{C40D678B-6D3F-441E-A734-D77FD1F6786D}">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E22A6463-6686-46F9-9511-9C6F2801EB41}" type="sibTrans" cxnId="{C40D678B-6D3F-441E-A734-D77FD1F6786D}">
      <dgm:prSet/>
      <dgm:spPr/>
      <dgm:t>
        <a:bodyPr/>
        <a:lstStyle/>
        <a:p>
          <a:endParaRPr lang="cs-CZ"/>
        </a:p>
      </dgm:t>
    </dgm:pt>
    <dgm:pt modelId="{A8ECE516-EC9E-42F6-9793-EB238A2D0661}">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katedra filosofie</a:t>
          </a:r>
        </a:p>
      </dgm:t>
    </dgm:pt>
    <dgm:pt modelId="{F43029EB-A083-4BC4-924E-0E3FD3152799}" type="parTrans" cxnId="{334EA432-F344-40C5-8D37-5A03D08FB302}">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3C744A0-E3F6-4603-8676-77BAF7942F39}" type="sibTrans" cxnId="{334EA432-F344-40C5-8D37-5A03D08FB302}">
      <dgm:prSet/>
      <dgm:spPr/>
      <dgm:t>
        <a:bodyPr/>
        <a:lstStyle/>
        <a:p>
          <a:endParaRPr lang="cs-CZ"/>
        </a:p>
      </dgm:t>
    </dgm:pt>
    <dgm:pt modelId="{6B4EB431-6B98-4BF0-A5A2-7CD79053BBE5}">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a:t>
          </a:r>
        </a:p>
      </dgm:t>
    </dgm:pt>
    <dgm:pt modelId="{C18436C8-4D04-4F68-93C2-25AB38FE4453}" type="parTrans" cxnId="{60619B9C-BD47-44C8-B132-548E14985D69}">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AA25DDBB-D42F-43C8-88CB-B1FCB8F828B1}" type="sibTrans" cxnId="{60619B9C-BD47-44C8-B132-548E14985D69}">
      <dgm:prSet/>
      <dgm:spPr/>
      <dgm:t>
        <a:bodyPr/>
        <a:lstStyle/>
        <a:p>
          <a:endParaRPr lang="cs-CZ"/>
        </a:p>
      </dgm:t>
    </dgm:pt>
    <dgm:pt modelId="{95644C1D-F5DA-4D3C-A9C0-6726BDE5786A}">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 jazyků</a:t>
          </a:r>
        </a:p>
      </dgm:t>
    </dgm:pt>
    <dgm:pt modelId="{90E7A854-647F-40C5-9BB5-7C68B7D87FE8}" type="parTrans" cxnId="{DD310233-9D55-4821-BF85-36FBDBBE45A1}">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3D3AF15-C64F-462E-BCF6-2C2561DBC167}" type="sibTrans" cxnId="{DD310233-9D55-4821-BF85-36FBDBBE45A1}">
      <dgm:prSet/>
      <dgm:spPr/>
      <dgm:t>
        <a:bodyPr/>
        <a:lstStyle/>
        <a:p>
          <a:endParaRPr lang="cs-CZ"/>
        </a:p>
      </dgm:t>
    </dgm:pt>
    <dgm:pt modelId="{38BFB8E5-4EB6-47E0-BFEF-BBA4CFA07EB4}">
      <dgm:prSet custT="1"/>
      <dgm:spPr>
        <a:solidFill>
          <a:schemeClr val="bg1"/>
        </a:solidFill>
        <a:ln>
          <a:solidFill>
            <a:schemeClr val="accent4">
              <a:lumMod val="75000"/>
            </a:schemeClr>
          </a:solidFill>
        </a:ln>
      </dgm:spPr>
      <dgm:t>
        <a:bodyPr/>
        <a:lstStyle/>
        <a:p>
          <a:r>
            <a:rPr lang="cs-CZ" sz="1200" b="1">
              <a:solidFill>
                <a:sysClr val="windowText" lastClr="000000"/>
              </a:solidFill>
            </a:rPr>
            <a:t>katedra pedagogiky</a:t>
          </a:r>
        </a:p>
      </dgm:t>
    </dgm:pt>
    <dgm:pt modelId="{ACB7B859-7BFD-49A7-9B32-B5CB36CF34FD}" type="parTrans" cxnId="{20D8B0D8-BF53-4992-A17C-87619EE7AAF2}">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772E9056-5E44-4717-B51A-ED4C2FF109BA}" type="sibTrans" cxnId="{20D8B0D8-BF53-4992-A17C-87619EE7AAF2}">
      <dgm:prSet/>
      <dgm:spPr/>
      <dgm:t>
        <a:bodyPr/>
        <a:lstStyle/>
        <a:p>
          <a:endParaRPr lang="cs-CZ"/>
        </a:p>
      </dgm:t>
    </dgm:pt>
    <dgm:pt modelId="{1D86BDDB-A313-4F1C-A3A7-BB3B3ADA50DF}">
      <dgm:prSet custT="1"/>
      <dgm:spPr>
        <a:solidFill>
          <a:schemeClr val="bg1"/>
        </a:solidFill>
        <a:ln>
          <a:solidFill>
            <a:schemeClr val="accent4">
              <a:lumMod val="75000"/>
            </a:schemeClr>
          </a:solidFill>
        </a:ln>
      </dgm:spPr>
      <dgm:t>
        <a:bodyPr/>
        <a:lstStyle/>
        <a:p>
          <a:r>
            <a:rPr lang="cs-CZ" sz="1200" b="1">
              <a:solidFill>
                <a:sysClr val="windowText" lastClr="000000"/>
              </a:solidFill>
            </a:rPr>
            <a:t>katedra teologických věd</a:t>
          </a:r>
        </a:p>
      </dgm:t>
    </dgm:pt>
    <dgm:pt modelId="{9F94EF34-3158-42F5-B8B0-EDD64E872C92}" type="parTrans" cxnId="{6F330E12-9F9E-4AC7-BECE-788F5E101B6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6C1C2C06-E0FE-4B66-8BC9-E4508E85F579}" type="sibTrans" cxnId="{6F330E12-9F9E-4AC7-BECE-788F5E101B60}">
      <dgm:prSet/>
      <dgm:spPr/>
      <dgm:t>
        <a:bodyPr/>
        <a:lstStyle/>
        <a:p>
          <a:endParaRPr lang="cs-CZ"/>
        </a:p>
      </dgm:t>
    </dgm:pt>
    <dgm:pt modelId="{199E01E7-B9B6-459F-8E85-D517923F5D00}">
      <dgm:prSet custT="1"/>
      <dgm:spPr>
        <a:solidFill>
          <a:schemeClr val="bg1"/>
        </a:solidFill>
        <a:ln>
          <a:solidFill>
            <a:schemeClr val="accent4">
              <a:lumMod val="75000"/>
            </a:schemeClr>
          </a:solidFill>
        </a:ln>
      </dgm:spPr>
      <dgm:t>
        <a:bodyPr/>
        <a:lstStyle/>
        <a:p>
          <a:r>
            <a:rPr lang="cs-CZ" sz="1200" b="1">
              <a:solidFill>
                <a:sysClr val="windowText" lastClr="000000"/>
              </a:solidFill>
            </a:rPr>
            <a:t>oddělení praxe</a:t>
          </a:r>
        </a:p>
      </dgm:t>
    </dgm:pt>
    <dgm:pt modelId="{EE5203F9-5B04-45E7-AA80-2425BCB6C8DD}" type="parTrans" cxnId="{D92BA3A7-6586-4420-85DC-18FBD5E905B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389268B9-B0B0-4FEB-9ABC-B1299C27F1BF}" type="sibTrans" cxnId="{D92BA3A7-6586-4420-85DC-18FBD5E905B0}">
      <dgm:prSet/>
      <dgm:spPr/>
      <dgm:t>
        <a:bodyPr/>
        <a:lstStyle/>
        <a:p>
          <a:endParaRPr lang="cs-CZ"/>
        </a:p>
      </dgm:t>
    </dgm:pt>
    <dgm:pt modelId="{6041C58D-3C03-4070-B5C4-06C478856375}" type="pres">
      <dgm:prSet presAssocID="{9393D31A-D6F3-4391-A218-30B6704F462B}" presName="mainComposite" presStyleCnt="0">
        <dgm:presLayoutVars>
          <dgm:chPref val="1"/>
          <dgm:dir/>
          <dgm:animOne val="branch"/>
          <dgm:animLvl val="lvl"/>
          <dgm:resizeHandles val="exact"/>
        </dgm:presLayoutVars>
      </dgm:prSet>
      <dgm:spPr/>
      <dgm:t>
        <a:bodyPr/>
        <a:lstStyle/>
        <a:p>
          <a:endParaRPr lang="cs-CZ"/>
        </a:p>
      </dgm:t>
    </dgm:pt>
    <dgm:pt modelId="{84901FEC-1C8E-47EC-B9C6-8EE0F1D8D1CB}" type="pres">
      <dgm:prSet presAssocID="{9393D31A-D6F3-4391-A218-30B6704F462B}" presName="hierFlow" presStyleCnt="0"/>
      <dgm:spPr/>
    </dgm:pt>
    <dgm:pt modelId="{49FD4CAB-7F7D-4580-A0A7-29CE347FA77E}" type="pres">
      <dgm:prSet presAssocID="{9393D31A-D6F3-4391-A218-30B6704F462B}" presName="hierChild1" presStyleCnt="0">
        <dgm:presLayoutVars>
          <dgm:chPref val="1"/>
          <dgm:animOne val="branch"/>
          <dgm:animLvl val="lvl"/>
        </dgm:presLayoutVars>
      </dgm:prSet>
      <dgm:spPr/>
    </dgm:pt>
    <dgm:pt modelId="{6F651BB5-5732-45EE-BC61-56467452EFAC}" type="pres">
      <dgm:prSet presAssocID="{31172932-5063-4357-988A-DBDCD4844B32}" presName="Name17" presStyleCnt="0"/>
      <dgm:spPr/>
    </dgm:pt>
    <dgm:pt modelId="{34600EBB-8DA1-494D-BF38-249A8C1F1F2F}" type="pres">
      <dgm:prSet presAssocID="{31172932-5063-4357-988A-DBDCD4844B32}" presName="level1Shape" presStyleLbl="node0" presStyleIdx="0" presStyleCnt="1" custScaleX="119329">
        <dgm:presLayoutVars>
          <dgm:chPref val="3"/>
        </dgm:presLayoutVars>
      </dgm:prSet>
      <dgm:spPr/>
      <dgm:t>
        <a:bodyPr/>
        <a:lstStyle/>
        <a:p>
          <a:endParaRPr lang="cs-CZ"/>
        </a:p>
      </dgm:t>
    </dgm:pt>
    <dgm:pt modelId="{4D3412F4-97C9-460B-B412-8DA27E5E5ED5}" type="pres">
      <dgm:prSet presAssocID="{31172932-5063-4357-988A-DBDCD4844B32}" presName="hierChild2" presStyleCnt="0"/>
      <dgm:spPr/>
    </dgm:pt>
    <dgm:pt modelId="{7036FFEA-711A-443C-83F3-3E9FF05C136E}" type="pres">
      <dgm:prSet presAssocID="{9DBDDAB6-0CA3-4B3E-8519-FBF4B0CD1D27}" presName="Name25" presStyleLbl="parChTrans1D2" presStyleIdx="0" presStyleCnt="2"/>
      <dgm:spPr/>
      <dgm:t>
        <a:bodyPr/>
        <a:lstStyle/>
        <a:p>
          <a:endParaRPr lang="cs-CZ"/>
        </a:p>
      </dgm:t>
    </dgm:pt>
    <dgm:pt modelId="{1CBE64AD-1AD1-4026-9DE0-C1A6369E0F2A}" type="pres">
      <dgm:prSet presAssocID="{9DBDDAB6-0CA3-4B3E-8519-FBF4B0CD1D27}" presName="connTx" presStyleLbl="parChTrans1D2" presStyleIdx="0" presStyleCnt="2"/>
      <dgm:spPr/>
      <dgm:t>
        <a:bodyPr/>
        <a:lstStyle/>
        <a:p>
          <a:endParaRPr lang="cs-CZ"/>
        </a:p>
      </dgm:t>
    </dgm:pt>
    <dgm:pt modelId="{5E907474-F953-4D1D-896D-958430C9DC2E}" type="pres">
      <dgm:prSet presAssocID="{E467BE97-F5DB-486F-8EF6-D429F396527E}" presName="Name30" presStyleCnt="0"/>
      <dgm:spPr/>
    </dgm:pt>
    <dgm:pt modelId="{6064C4E0-9C21-475F-8460-865E91BD6347}" type="pres">
      <dgm:prSet presAssocID="{E467BE97-F5DB-486F-8EF6-D429F396527E}" presName="level2Shape" presStyleLbl="node2" presStyleIdx="0" presStyleCnt="2"/>
      <dgm:spPr/>
      <dgm:t>
        <a:bodyPr/>
        <a:lstStyle/>
        <a:p>
          <a:endParaRPr lang="cs-CZ"/>
        </a:p>
      </dgm:t>
    </dgm:pt>
    <dgm:pt modelId="{2A477058-406D-48E0-BE29-7EB7F97C8E9F}" type="pres">
      <dgm:prSet presAssocID="{E467BE97-F5DB-486F-8EF6-D429F396527E}" presName="hierChild3" presStyleCnt="0"/>
      <dgm:spPr/>
    </dgm:pt>
    <dgm:pt modelId="{6AA3E56D-CEDA-4FCF-B86D-08180E347CBD}" type="pres">
      <dgm:prSet presAssocID="{F0A0E00F-6D23-4E06-8AA8-C0F8F17E47C5}" presName="Name25" presStyleLbl="parChTrans1D3" presStyleIdx="0" presStyleCnt="6"/>
      <dgm:spPr/>
      <dgm:t>
        <a:bodyPr/>
        <a:lstStyle/>
        <a:p>
          <a:endParaRPr lang="cs-CZ"/>
        </a:p>
      </dgm:t>
    </dgm:pt>
    <dgm:pt modelId="{E909A62B-CED9-40A5-985E-FE913B2E2618}" type="pres">
      <dgm:prSet presAssocID="{F0A0E00F-6D23-4E06-8AA8-C0F8F17E47C5}" presName="connTx" presStyleLbl="parChTrans1D3" presStyleIdx="0" presStyleCnt="6"/>
      <dgm:spPr/>
      <dgm:t>
        <a:bodyPr/>
        <a:lstStyle/>
        <a:p>
          <a:endParaRPr lang="cs-CZ"/>
        </a:p>
      </dgm:t>
    </dgm:pt>
    <dgm:pt modelId="{E245DEA4-076C-433C-AA6C-FDDFC9FD04BF}" type="pres">
      <dgm:prSet presAssocID="{39BDD996-DDE8-4F3B-AA5C-F87267B24577}" presName="Name30" presStyleCnt="0"/>
      <dgm:spPr/>
    </dgm:pt>
    <dgm:pt modelId="{BD1D2BD4-F5B2-4228-AB57-181381343F09}" type="pres">
      <dgm:prSet presAssocID="{39BDD996-DDE8-4F3B-AA5C-F87267B24577}" presName="level2Shape" presStyleLbl="node3" presStyleIdx="0" presStyleCnt="6"/>
      <dgm:spPr/>
      <dgm:t>
        <a:bodyPr/>
        <a:lstStyle/>
        <a:p>
          <a:endParaRPr lang="cs-CZ"/>
        </a:p>
      </dgm:t>
    </dgm:pt>
    <dgm:pt modelId="{C1716E1D-94F3-4EEA-92AA-D920AB33432B}" type="pres">
      <dgm:prSet presAssocID="{39BDD996-DDE8-4F3B-AA5C-F87267B24577}" presName="hierChild3" presStyleCnt="0"/>
      <dgm:spPr/>
    </dgm:pt>
    <dgm:pt modelId="{99E1BBD7-A25E-4354-A22A-FC27BC2F1FB0}" type="pres">
      <dgm:prSet presAssocID="{F43029EB-A083-4BC4-924E-0E3FD3152799}" presName="Name25" presStyleLbl="parChTrans1D3" presStyleIdx="1" presStyleCnt="6"/>
      <dgm:spPr/>
      <dgm:t>
        <a:bodyPr/>
        <a:lstStyle/>
        <a:p>
          <a:endParaRPr lang="cs-CZ"/>
        </a:p>
      </dgm:t>
    </dgm:pt>
    <dgm:pt modelId="{E6010C86-44B2-4867-ACC9-7D93BE6470E8}" type="pres">
      <dgm:prSet presAssocID="{F43029EB-A083-4BC4-924E-0E3FD3152799}" presName="connTx" presStyleLbl="parChTrans1D3" presStyleIdx="1" presStyleCnt="6"/>
      <dgm:spPr/>
      <dgm:t>
        <a:bodyPr/>
        <a:lstStyle/>
        <a:p>
          <a:endParaRPr lang="cs-CZ"/>
        </a:p>
      </dgm:t>
    </dgm:pt>
    <dgm:pt modelId="{D13928A4-7165-46DE-92DF-3208A4B06378}" type="pres">
      <dgm:prSet presAssocID="{A8ECE516-EC9E-42F6-9793-EB238A2D0661}" presName="Name30" presStyleCnt="0"/>
      <dgm:spPr/>
    </dgm:pt>
    <dgm:pt modelId="{02B2E866-2660-4B3F-B341-DACBA98740D1}" type="pres">
      <dgm:prSet presAssocID="{A8ECE516-EC9E-42F6-9793-EB238A2D0661}" presName="level2Shape" presStyleLbl="node3" presStyleIdx="1" presStyleCnt="6"/>
      <dgm:spPr/>
      <dgm:t>
        <a:bodyPr/>
        <a:lstStyle/>
        <a:p>
          <a:endParaRPr lang="cs-CZ"/>
        </a:p>
      </dgm:t>
    </dgm:pt>
    <dgm:pt modelId="{724DBFDC-271B-454B-86BE-D3E9BAE167CB}" type="pres">
      <dgm:prSet presAssocID="{A8ECE516-EC9E-42F6-9793-EB238A2D0661}" presName="hierChild3" presStyleCnt="0"/>
      <dgm:spPr/>
    </dgm:pt>
    <dgm:pt modelId="{CB185240-410F-46EA-982F-673C39786DB3}" type="pres">
      <dgm:prSet presAssocID="{ACB7B859-7BFD-49A7-9B32-B5CB36CF34FD}" presName="Name25" presStyleLbl="parChTrans1D3" presStyleIdx="2" presStyleCnt="6"/>
      <dgm:spPr/>
      <dgm:t>
        <a:bodyPr/>
        <a:lstStyle/>
        <a:p>
          <a:endParaRPr lang="cs-CZ"/>
        </a:p>
      </dgm:t>
    </dgm:pt>
    <dgm:pt modelId="{13A0EEFD-75B9-426A-B9B8-99FE50A0925E}" type="pres">
      <dgm:prSet presAssocID="{ACB7B859-7BFD-49A7-9B32-B5CB36CF34FD}" presName="connTx" presStyleLbl="parChTrans1D3" presStyleIdx="2" presStyleCnt="6"/>
      <dgm:spPr/>
      <dgm:t>
        <a:bodyPr/>
        <a:lstStyle/>
        <a:p>
          <a:endParaRPr lang="cs-CZ"/>
        </a:p>
      </dgm:t>
    </dgm:pt>
    <dgm:pt modelId="{84697A06-1411-4360-8F82-604D00FCA10D}" type="pres">
      <dgm:prSet presAssocID="{38BFB8E5-4EB6-47E0-BFEF-BBA4CFA07EB4}" presName="Name30" presStyleCnt="0"/>
      <dgm:spPr/>
    </dgm:pt>
    <dgm:pt modelId="{2B1C2FC0-3038-49BF-8A0F-1A13FF1C7238}" type="pres">
      <dgm:prSet presAssocID="{38BFB8E5-4EB6-47E0-BFEF-BBA4CFA07EB4}" presName="level2Shape" presStyleLbl="node3" presStyleIdx="2" presStyleCnt="6"/>
      <dgm:spPr/>
      <dgm:t>
        <a:bodyPr/>
        <a:lstStyle/>
        <a:p>
          <a:endParaRPr lang="cs-CZ"/>
        </a:p>
      </dgm:t>
    </dgm:pt>
    <dgm:pt modelId="{FBC9A291-B3AF-4F7F-A0CB-603E0768AFAA}" type="pres">
      <dgm:prSet presAssocID="{38BFB8E5-4EB6-47E0-BFEF-BBA4CFA07EB4}" presName="hierChild3" presStyleCnt="0"/>
      <dgm:spPr/>
    </dgm:pt>
    <dgm:pt modelId="{D3FF885E-4591-43F6-9E87-636762EC2D68}" type="pres">
      <dgm:prSet presAssocID="{9F94EF34-3158-42F5-B8B0-EDD64E872C92}" presName="Name25" presStyleLbl="parChTrans1D3" presStyleIdx="3" presStyleCnt="6"/>
      <dgm:spPr/>
      <dgm:t>
        <a:bodyPr/>
        <a:lstStyle/>
        <a:p>
          <a:endParaRPr lang="cs-CZ"/>
        </a:p>
      </dgm:t>
    </dgm:pt>
    <dgm:pt modelId="{8FBD9993-FBC1-4A8F-A35F-495791BBE117}" type="pres">
      <dgm:prSet presAssocID="{9F94EF34-3158-42F5-B8B0-EDD64E872C92}" presName="connTx" presStyleLbl="parChTrans1D3" presStyleIdx="3" presStyleCnt="6"/>
      <dgm:spPr/>
      <dgm:t>
        <a:bodyPr/>
        <a:lstStyle/>
        <a:p>
          <a:endParaRPr lang="cs-CZ"/>
        </a:p>
      </dgm:t>
    </dgm:pt>
    <dgm:pt modelId="{30224A03-24FA-466F-AC7D-CA026E0FEC52}" type="pres">
      <dgm:prSet presAssocID="{1D86BDDB-A313-4F1C-A3A7-BB3B3ADA50DF}" presName="Name30" presStyleCnt="0"/>
      <dgm:spPr/>
    </dgm:pt>
    <dgm:pt modelId="{F67360B4-BF80-47D9-B50B-0ECA786EA353}" type="pres">
      <dgm:prSet presAssocID="{1D86BDDB-A313-4F1C-A3A7-BB3B3ADA50DF}" presName="level2Shape" presStyleLbl="node3" presStyleIdx="3" presStyleCnt="6"/>
      <dgm:spPr/>
      <dgm:t>
        <a:bodyPr/>
        <a:lstStyle/>
        <a:p>
          <a:endParaRPr lang="cs-CZ"/>
        </a:p>
      </dgm:t>
    </dgm:pt>
    <dgm:pt modelId="{6EB3DE4E-9E9E-4AA3-8FBB-698E694FFFCA}" type="pres">
      <dgm:prSet presAssocID="{1D86BDDB-A313-4F1C-A3A7-BB3B3ADA50DF}" presName="hierChild3" presStyleCnt="0"/>
      <dgm:spPr/>
    </dgm:pt>
    <dgm:pt modelId="{65F5C32C-5393-4C52-8C5F-B96665693E62}" type="pres">
      <dgm:prSet presAssocID="{C18436C8-4D04-4F68-93C2-25AB38FE4453}" presName="Name25" presStyleLbl="parChTrans1D2" presStyleIdx="1" presStyleCnt="2"/>
      <dgm:spPr/>
      <dgm:t>
        <a:bodyPr/>
        <a:lstStyle/>
        <a:p>
          <a:endParaRPr lang="cs-CZ"/>
        </a:p>
      </dgm:t>
    </dgm:pt>
    <dgm:pt modelId="{31CE19A8-764A-47AC-952D-310B64064D58}" type="pres">
      <dgm:prSet presAssocID="{C18436C8-4D04-4F68-93C2-25AB38FE4453}" presName="connTx" presStyleLbl="parChTrans1D2" presStyleIdx="1" presStyleCnt="2"/>
      <dgm:spPr/>
      <dgm:t>
        <a:bodyPr/>
        <a:lstStyle/>
        <a:p>
          <a:endParaRPr lang="cs-CZ"/>
        </a:p>
      </dgm:t>
    </dgm:pt>
    <dgm:pt modelId="{FC2E6054-EE73-4E5E-B59F-20688F02E175}" type="pres">
      <dgm:prSet presAssocID="{6B4EB431-6B98-4BF0-A5A2-7CD79053BBE5}" presName="Name30" presStyleCnt="0"/>
      <dgm:spPr/>
    </dgm:pt>
    <dgm:pt modelId="{85E92ED4-9D9F-4C35-B32A-8CC11D9FCE71}" type="pres">
      <dgm:prSet presAssocID="{6B4EB431-6B98-4BF0-A5A2-7CD79053BBE5}" presName="level2Shape" presStyleLbl="node2" presStyleIdx="1" presStyleCnt="2"/>
      <dgm:spPr/>
      <dgm:t>
        <a:bodyPr/>
        <a:lstStyle/>
        <a:p>
          <a:endParaRPr lang="cs-CZ"/>
        </a:p>
      </dgm:t>
    </dgm:pt>
    <dgm:pt modelId="{14BE1FF7-DDB9-482F-8D00-3F650FE4B285}" type="pres">
      <dgm:prSet presAssocID="{6B4EB431-6B98-4BF0-A5A2-7CD79053BBE5}" presName="hierChild3" presStyleCnt="0"/>
      <dgm:spPr/>
    </dgm:pt>
    <dgm:pt modelId="{3DE3293E-C70A-4BE0-A6F6-452AACA5B223}" type="pres">
      <dgm:prSet presAssocID="{90E7A854-647F-40C5-9BB5-7C68B7D87FE8}" presName="Name25" presStyleLbl="parChTrans1D3" presStyleIdx="4" presStyleCnt="6"/>
      <dgm:spPr/>
      <dgm:t>
        <a:bodyPr/>
        <a:lstStyle/>
        <a:p>
          <a:endParaRPr lang="cs-CZ"/>
        </a:p>
      </dgm:t>
    </dgm:pt>
    <dgm:pt modelId="{781EE40E-9829-4173-80B5-3E80EDDB4D20}" type="pres">
      <dgm:prSet presAssocID="{90E7A854-647F-40C5-9BB5-7C68B7D87FE8}" presName="connTx" presStyleLbl="parChTrans1D3" presStyleIdx="4" presStyleCnt="6"/>
      <dgm:spPr/>
      <dgm:t>
        <a:bodyPr/>
        <a:lstStyle/>
        <a:p>
          <a:endParaRPr lang="cs-CZ"/>
        </a:p>
      </dgm:t>
    </dgm:pt>
    <dgm:pt modelId="{E509A0F8-CB99-4C41-801C-E0BDD03BF706}" type="pres">
      <dgm:prSet presAssocID="{95644C1D-F5DA-4D3C-A9C0-6726BDE5786A}" presName="Name30" presStyleCnt="0"/>
      <dgm:spPr/>
    </dgm:pt>
    <dgm:pt modelId="{0C4C4319-AE4F-4E3D-A2BC-EE8F56C5271D}" type="pres">
      <dgm:prSet presAssocID="{95644C1D-F5DA-4D3C-A9C0-6726BDE5786A}" presName="level2Shape" presStyleLbl="node3" presStyleIdx="4" presStyleCnt="6"/>
      <dgm:spPr/>
      <dgm:t>
        <a:bodyPr/>
        <a:lstStyle/>
        <a:p>
          <a:endParaRPr lang="cs-CZ"/>
        </a:p>
      </dgm:t>
    </dgm:pt>
    <dgm:pt modelId="{6A1A2A56-577A-43AE-97E7-6B9B2C81B2CE}" type="pres">
      <dgm:prSet presAssocID="{95644C1D-F5DA-4D3C-A9C0-6726BDE5786A}" presName="hierChild3" presStyleCnt="0"/>
      <dgm:spPr/>
    </dgm:pt>
    <dgm:pt modelId="{1915295F-5380-4C4D-96BB-5BA803C42FDE}" type="pres">
      <dgm:prSet presAssocID="{EE5203F9-5B04-45E7-AA80-2425BCB6C8DD}" presName="Name25" presStyleLbl="parChTrans1D3" presStyleIdx="5" presStyleCnt="6"/>
      <dgm:spPr/>
      <dgm:t>
        <a:bodyPr/>
        <a:lstStyle/>
        <a:p>
          <a:endParaRPr lang="cs-CZ"/>
        </a:p>
      </dgm:t>
    </dgm:pt>
    <dgm:pt modelId="{EC3080B2-2E4D-4CBC-A7A8-3D9038777D30}" type="pres">
      <dgm:prSet presAssocID="{EE5203F9-5B04-45E7-AA80-2425BCB6C8DD}" presName="connTx" presStyleLbl="parChTrans1D3" presStyleIdx="5" presStyleCnt="6"/>
      <dgm:spPr/>
      <dgm:t>
        <a:bodyPr/>
        <a:lstStyle/>
        <a:p>
          <a:endParaRPr lang="cs-CZ"/>
        </a:p>
      </dgm:t>
    </dgm:pt>
    <dgm:pt modelId="{D7EF0D6D-0A4D-4705-BACA-30CA35ABBC09}" type="pres">
      <dgm:prSet presAssocID="{199E01E7-B9B6-459F-8E85-D517923F5D00}" presName="Name30" presStyleCnt="0"/>
      <dgm:spPr/>
    </dgm:pt>
    <dgm:pt modelId="{554F637D-BC66-41DA-8708-324AB4F15934}" type="pres">
      <dgm:prSet presAssocID="{199E01E7-B9B6-459F-8E85-D517923F5D00}" presName="level2Shape" presStyleLbl="node3" presStyleIdx="5" presStyleCnt="6"/>
      <dgm:spPr/>
      <dgm:t>
        <a:bodyPr/>
        <a:lstStyle/>
        <a:p>
          <a:endParaRPr lang="cs-CZ"/>
        </a:p>
      </dgm:t>
    </dgm:pt>
    <dgm:pt modelId="{49024590-D70E-4E04-87D6-8726D0E91A0C}" type="pres">
      <dgm:prSet presAssocID="{199E01E7-B9B6-459F-8E85-D517923F5D00}" presName="hierChild3" presStyleCnt="0"/>
      <dgm:spPr/>
    </dgm:pt>
    <dgm:pt modelId="{08628DA6-7928-483F-B248-F83FAA6157E2}" type="pres">
      <dgm:prSet presAssocID="{9393D31A-D6F3-4391-A218-30B6704F462B}" presName="bgShapesFlow" presStyleCnt="0"/>
      <dgm:spPr/>
    </dgm:pt>
  </dgm:ptLst>
  <dgm:cxnLst>
    <dgm:cxn modelId="{EA477F99-6393-4897-BDF6-370CF7AFCE9A}" type="presOf" srcId="{EE5203F9-5B04-45E7-AA80-2425BCB6C8DD}" destId="{1915295F-5380-4C4D-96BB-5BA803C42FDE}" srcOrd="0" destOrd="0" presId="urn:microsoft.com/office/officeart/2005/8/layout/hierarchy5"/>
    <dgm:cxn modelId="{10908809-3231-4DC2-B9EE-38D9722CE30E}" type="presOf" srcId="{95644C1D-F5DA-4D3C-A9C0-6726BDE5786A}" destId="{0C4C4319-AE4F-4E3D-A2BC-EE8F56C5271D}" srcOrd="0" destOrd="0" presId="urn:microsoft.com/office/officeart/2005/8/layout/hierarchy5"/>
    <dgm:cxn modelId="{286198C1-85BC-4C7D-A751-6FF5E51860A9}" type="presOf" srcId="{9DBDDAB6-0CA3-4B3E-8519-FBF4B0CD1D27}" destId="{1CBE64AD-1AD1-4026-9DE0-C1A6369E0F2A}" srcOrd="1" destOrd="0" presId="urn:microsoft.com/office/officeart/2005/8/layout/hierarchy5"/>
    <dgm:cxn modelId="{6F330E12-9F9E-4AC7-BECE-788F5E101B60}" srcId="{E467BE97-F5DB-486F-8EF6-D429F396527E}" destId="{1D86BDDB-A313-4F1C-A3A7-BB3B3ADA50DF}" srcOrd="3" destOrd="0" parTransId="{9F94EF34-3158-42F5-B8B0-EDD64E872C92}" sibTransId="{6C1C2C06-E0FE-4B66-8BC9-E4508E85F579}"/>
    <dgm:cxn modelId="{DF3E359F-B66C-480C-B337-CDA246416392}" type="presOf" srcId="{ACB7B859-7BFD-49A7-9B32-B5CB36CF34FD}" destId="{CB185240-410F-46EA-982F-673C39786DB3}" srcOrd="0" destOrd="0" presId="urn:microsoft.com/office/officeart/2005/8/layout/hierarchy5"/>
    <dgm:cxn modelId="{2362169D-5944-429C-A1FF-376F544042BE}" type="presOf" srcId="{31172932-5063-4357-988A-DBDCD4844B32}" destId="{34600EBB-8DA1-494D-BF38-249A8C1F1F2F}" srcOrd="0" destOrd="0" presId="urn:microsoft.com/office/officeart/2005/8/layout/hierarchy5"/>
    <dgm:cxn modelId="{99FA1176-58A0-41FA-BE4A-DD3377E6F76C}" type="presOf" srcId="{90E7A854-647F-40C5-9BB5-7C68B7D87FE8}" destId="{781EE40E-9829-4173-80B5-3E80EDDB4D20}" srcOrd="1" destOrd="0" presId="urn:microsoft.com/office/officeart/2005/8/layout/hierarchy5"/>
    <dgm:cxn modelId="{CEFEB42B-B2A6-4555-A6CB-FF851B837647}" type="presOf" srcId="{9DBDDAB6-0CA3-4B3E-8519-FBF4B0CD1D27}" destId="{7036FFEA-711A-443C-83F3-3E9FF05C136E}" srcOrd="0" destOrd="0" presId="urn:microsoft.com/office/officeart/2005/8/layout/hierarchy5"/>
    <dgm:cxn modelId="{20D8B0D8-BF53-4992-A17C-87619EE7AAF2}" srcId="{E467BE97-F5DB-486F-8EF6-D429F396527E}" destId="{38BFB8E5-4EB6-47E0-BFEF-BBA4CFA07EB4}" srcOrd="2" destOrd="0" parTransId="{ACB7B859-7BFD-49A7-9B32-B5CB36CF34FD}" sibTransId="{772E9056-5E44-4717-B51A-ED4C2FF109BA}"/>
    <dgm:cxn modelId="{D043ED79-A259-4349-823D-9641730BD4D7}" type="presOf" srcId="{9F94EF34-3158-42F5-B8B0-EDD64E872C92}" destId="{D3FF885E-4591-43F6-9E87-636762EC2D68}" srcOrd="0" destOrd="0" presId="urn:microsoft.com/office/officeart/2005/8/layout/hierarchy5"/>
    <dgm:cxn modelId="{6CD7828F-50AD-46A0-AB23-4176B3CCF8E2}" type="presOf" srcId="{6B4EB431-6B98-4BF0-A5A2-7CD79053BBE5}" destId="{85E92ED4-9D9F-4C35-B32A-8CC11D9FCE71}" srcOrd="0" destOrd="0" presId="urn:microsoft.com/office/officeart/2005/8/layout/hierarchy5"/>
    <dgm:cxn modelId="{B6851E0B-EAA7-4A4A-95BD-AB39B8E3C7FC}" type="presOf" srcId="{F0A0E00F-6D23-4E06-8AA8-C0F8F17E47C5}" destId="{6AA3E56D-CEDA-4FCF-B86D-08180E347CBD}" srcOrd="0" destOrd="0" presId="urn:microsoft.com/office/officeart/2005/8/layout/hierarchy5"/>
    <dgm:cxn modelId="{17AB6947-30A2-4F17-9F3A-3D282E817807}" type="presOf" srcId="{EE5203F9-5B04-45E7-AA80-2425BCB6C8DD}" destId="{EC3080B2-2E4D-4CBC-A7A8-3D9038777D30}" srcOrd="1" destOrd="0" presId="urn:microsoft.com/office/officeart/2005/8/layout/hierarchy5"/>
    <dgm:cxn modelId="{43A77484-93C1-4FED-AF31-6CC6086F1644}" type="presOf" srcId="{A8ECE516-EC9E-42F6-9793-EB238A2D0661}" destId="{02B2E866-2660-4B3F-B341-DACBA98740D1}" srcOrd="0" destOrd="0" presId="urn:microsoft.com/office/officeart/2005/8/layout/hierarchy5"/>
    <dgm:cxn modelId="{A132C043-7999-48D6-886C-48877A90AA16}" srcId="{9393D31A-D6F3-4391-A218-30B6704F462B}" destId="{31172932-5063-4357-988A-DBDCD4844B32}" srcOrd="0" destOrd="0" parTransId="{659F0A67-8C52-4EAD-9673-78E665AC4BE7}" sibTransId="{F6BF1D29-4612-4D13-ACEE-1662336D9CF9}"/>
    <dgm:cxn modelId="{7F194F7B-E783-4D3E-A0A3-71088D680715}" type="presOf" srcId="{E467BE97-F5DB-486F-8EF6-D429F396527E}" destId="{6064C4E0-9C21-475F-8460-865E91BD6347}" srcOrd="0" destOrd="0" presId="urn:microsoft.com/office/officeart/2005/8/layout/hierarchy5"/>
    <dgm:cxn modelId="{E64AA442-20E9-4B43-A901-6BD617B69C30}" type="presOf" srcId="{9393D31A-D6F3-4391-A218-30B6704F462B}" destId="{6041C58D-3C03-4070-B5C4-06C478856375}" srcOrd="0" destOrd="0" presId="urn:microsoft.com/office/officeart/2005/8/layout/hierarchy5"/>
    <dgm:cxn modelId="{6127C600-2EDB-4364-95D5-DDBE43BA4B8C}" type="presOf" srcId="{F43029EB-A083-4BC4-924E-0E3FD3152799}" destId="{99E1BBD7-A25E-4354-A22A-FC27BC2F1FB0}" srcOrd="0" destOrd="0" presId="urn:microsoft.com/office/officeart/2005/8/layout/hierarchy5"/>
    <dgm:cxn modelId="{6764DDC7-712B-4E4F-8114-179D1E33D83B}" type="presOf" srcId="{199E01E7-B9B6-459F-8E85-D517923F5D00}" destId="{554F637D-BC66-41DA-8708-324AB4F15934}" srcOrd="0" destOrd="0" presId="urn:microsoft.com/office/officeart/2005/8/layout/hierarchy5"/>
    <dgm:cxn modelId="{8B7DBA48-1882-4CF6-8FCB-B7EA8E3431CB}" type="presOf" srcId="{F43029EB-A083-4BC4-924E-0E3FD3152799}" destId="{E6010C86-44B2-4867-ACC9-7D93BE6470E8}" srcOrd="1" destOrd="0" presId="urn:microsoft.com/office/officeart/2005/8/layout/hierarchy5"/>
    <dgm:cxn modelId="{7DD32C2D-4D5F-46CF-B439-8ED67AA5D8DC}" srcId="{31172932-5063-4357-988A-DBDCD4844B32}" destId="{E467BE97-F5DB-486F-8EF6-D429F396527E}" srcOrd="0" destOrd="0" parTransId="{9DBDDAB6-0CA3-4B3E-8519-FBF4B0CD1D27}" sibTransId="{0419DA3F-66D1-43F3-B5DE-B6B0E608C67C}"/>
    <dgm:cxn modelId="{C40D678B-6D3F-441E-A734-D77FD1F6786D}" srcId="{E467BE97-F5DB-486F-8EF6-D429F396527E}" destId="{39BDD996-DDE8-4F3B-AA5C-F87267B24577}" srcOrd="0" destOrd="0" parTransId="{F0A0E00F-6D23-4E06-8AA8-C0F8F17E47C5}" sibTransId="{E22A6463-6686-46F9-9511-9C6F2801EB41}"/>
    <dgm:cxn modelId="{1FE5032E-DBB1-43C5-BD15-B3F9C6D6A860}" type="presOf" srcId="{9F94EF34-3158-42F5-B8B0-EDD64E872C92}" destId="{8FBD9993-FBC1-4A8F-A35F-495791BBE117}" srcOrd="1" destOrd="0" presId="urn:microsoft.com/office/officeart/2005/8/layout/hierarchy5"/>
    <dgm:cxn modelId="{0D89DC93-6528-43CE-B4F5-B991E71D9D4A}" type="presOf" srcId="{ACB7B859-7BFD-49A7-9B32-B5CB36CF34FD}" destId="{13A0EEFD-75B9-426A-B9B8-99FE50A0925E}" srcOrd="1" destOrd="0" presId="urn:microsoft.com/office/officeart/2005/8/layout/hierarchy5"/>
    <dgm:cxn modelId="{D92BA3A7-6586-4420-85DC-18FBD5E905B0}" srcId="{6B4EB431-6B98-4BF0-A5A2-7CD79053BBE5}" destId="{199E01E7-B9B6-459F-8E85-D517923F5D00}" srcOrd="1" destOrd="0" parTransId="{EE5203F9-5B04-45E7-AA80-2425BCB6C8DD}" sibTransId="{389268B9-B0B0-4FEB-9ABC-B1299C27F1BF}"/>
    <dgm:cxn modelId="{35C94074-094E-4051-B10F-76277CF62753}" type="presOf" srcId="{F0A0E00F-6D23-4E06-8AA8-C0F8F17E47C5}" destId="{E909A62B-CED9-40A5-985E-FE913B2E2618}" srcOrd="1" destOrd="0" presId="urn:microsoft.com/office/officeart/2005/8/layout/hierarchy5"/>
    <dgm:cxn modelId="{334EA432-F344-40C5-8D37-5A03D08FB302}" srcId="{E467BE97-F5DB-486F-8EF6-D429F396527E}" destId="{A8ECE516-EC9E-42F6-9793-EB238A2D0661}" srcOrd="1" destOrd="0" parTransId="{F43029EB-A083-4BC4-924E-0E3FD3152799}" sibTransId="{03C744A0-E3F6-4603-8676-77BAF7942F39}"/>
    <dgm:cxn modelId="{A0AA1DD0-7AC5-4C04-97A3-67AB4C38378B}" type="presOf" srcId="{38BFB8E5-4EB6-47E0-BFEF-BBA4CFA07EB4}" destId="{2B1C2FC0-3038-49BF-8A0F-1A13FF1C7238}" srcOrd="0" destOrd="0" presId="urn:microsoft.com/office/officeart/2005/8/layout/hierarchy5"/>
    <dgm:cxn modelId="{20B84438-CC2F-4F5A-96BB-D732417600BE}" type="presOf" srcId="{90E7A854-647F-40C5-9BB5-7C68B7D87FE8}" destId="{3DE3293E-C70A-4BE0-A6F6-452AACA5B223}" srcOrd="0" destOrd="0" presId="urn:microsoft.com/office/officeart/2005/8/layout/hierarchy5"/>
    <dgm:cxn modelId="{4AF66BC3-C937-4FBA-B315-DDFE688FA330}" type="presOf" srcId="{39BDD996-DDE8-4F3B-AA5C-F87267B24577}" destId="{BD1D2BD4-F5B2-4228-AB57-181381343F09}" srcOrd="0" destOrd="0" presId="urn:microsoft.com/office/officeart/2005/8/layout/hierarchy5"/>
    <dgm:cxn modelId="{2BBCC535-AA64-41F0-9A87-EB63E53D4942}" type="presOf" srcId="{C18436C8-4D04-4F68-93C2-25AB38FE4453}" destId="{31CE19A8-764A-47AC-952D-310B64064D58}" srcOrd="1" destOrd="0" presId="urn:microsoft.com/office/officeart/2005/8/layout/hierarchy5"/>
    <dgm:cxn modelId="{2CBC19AD-D9A6-4757-A0DB-AC323D89AD2D}" type="presOf" srcId="{C18436C8-4D04-4F68-93C2-25AB38FE4453}" destId="{65F5C32C-5393-4C52-8C5F-B96665693E62}" srcOrd="0" destOrd="0" presId="urn:microsoft.com/office/officeart/2005/8/layout/hierarchy5"/>
    <dgm:cxn modelId="{60619B9C-BD47-44C8-B132-548E14985D69}" srcId="{31172932-5063-4357-988A-DBDCD4844B32}" destId="{6B4EB431-6B98-4BF0-A5A2-7CD79053BBE5}" srcOrd="1" destOrd="0" parTransId="{C18436C8-4D04-4F68-93C2-25AB38FE4453}" sibTransId="{AA25DDBB-D42F-43C8-88CB-B1FCB8F828B1}"/>
    <dgm:cxn modelId="{234A8F32-8026-46FF-8869-78F16622E53F}" type="presOf" srcId="{1D86BDDB-A313-4F1C-A3A7-BB3B3ADA50DF}" destId="{F67360B4-BF80-47D9-B50B-0ECA786EA353}" srcOrd="0" destOrd="0" presId="urn:microsoft.com/office/officeart/2005/8/layout/hierarchy5"/>
    <dgm:cxn modelId="{DD310233-9D55-4821-BF85-36FBDBBE45A1}" srcId="{6B4EB431-6B98-4BF0-A5A2-7CD79053BBE5}" destId="{95644C1D-F5DA-4D3C-A9C0-6726BDE5786A}" srcOrd="0" destOrd="0" parTransId="{90E7A854-647F-40C5-9BB5-7C68B7D87FE8}" sibTransId="{03D3AF15-C64F-462E-BCF6-2C2561DBC167}"/>
    <dgm:cxn modelId="{C5EE3D0B-B669-47B8-84D1-C7B137FCF17F}" type="presParOf" srcId="{6041C58D-3C03-4070-B5C4-06C478856375}" destId="{84901FEC-1C8E-47EC-B9C6-8EE0F1D8D1CB}" srcOrd="0" destOrd="0" presId="urn:microsoft.com/office/officeart/2005/8/layout/hierarchy5"/>
    <dgm:cxn modelId="{429DED86-B6F5-4D34-BD19-9642BFBC140B}" type="presParOf" srcId="{84901FEC-1C8E-47EC-B9C6-8EE0F1D8D1CB}" destId="{49FD4CAB-7F7D-4580-A0A7-29CE347FA77E}" srcOrd="0" destOrd="0" presId="urn:microsoft.com/office/officeart/2005/8/layout/hierarchy5"/>
    <dgm:cxn modelId="{374ED8A8-6C3F-442D-991E-69B3C59BFCFC}" type="presParOf" srcId="{49FD4CAB-7F7D-4580-A0A7-29CE347FA77E}" destId="{6F651BB5-5732-45EE-BC61-56467452EFAC}" srcOrd="0" destOrd="0" presId="urn:microsoft.com/office/officeart/2005/8/layout/hierarchy5"/>
    <dgm:cxn modelId="{E59B5102-B67B-4069-BA16-0EFB12A29ABD}" type="presParOf" srcId="{6F651BB5-5732-45EE-BC61-56467452EFAC}" destId="{34600EBB-8DA1-494D-BF38-249A8C1F1F2F}" srcOrd="0" destOrd="0" presId="urn:microsoft.com/office/officeart/2005/8/layout/hierarchy5"/>
    <dgm:cxn modelId="{9CE4FC0F-32E1-4D2A-92A5-F5950B65A1C2}" type="presParOf" srcId="{6F651BB5-5732-45EE-BC61-56467452EFAC}" destId="{4D3412F4-97C9-460B-B412-8DA27E5E5ED5}" srcOrd="1" destOrd="0" presId="urn:microsoft.com/office/officeart/2005/8/layout/hierarchy5"/>
    <dgm:cxn modelId="{83673951-A621-4B08-9CA7-1782F3C0421C}" type="presParOf" srcId="{4D3412F4-97C9-460B-B412-8DA27E5E5ED5}" destId="{7036FFEA-711A-443C-83F3-3E9FF05C136E}" srcOrd="0" destOrd="0" presId="urn:microsoft.com/office/officeart/2005/8/layout/hierarchy5"/>
    <dgm:cxn modelId="{4D145041-4BE5-4A0E-874F-3EE8EA18F107}" type="presParOf" srcId="{7036FFEA-711A-443C-83F3-3E9FF05C136E}" destId="{1CBE64AD-1AD1-4026-9DE0-C1A6369E0F2A}" srcOrd="0" destOrd="0" presId="urn:microsoft.com/office/officeart/2005/8/layout/hierarchy5"/>
    <dgm:cxn modelId="{D37FBAA4-984B-4263-832D-1BF3698BC1B5}" type="presParOf" srcId="{4D3412F4-97C9-460B-B412-8DA27E5E5ED5}" destId="{5E907474-F953-4D1D-896D-958430C9DC2E}" srcOrd="1" destOrd="0" presId="urn:microsoft.com/office/officeart/2005/8/layout/hierarchy5"/>
    <dgm:cxn modelId="{17D711E4-58BB-4EE8-90BB-434F917F79EF}" type="presParOf" srcId="{5E907474-F953-4D1D-896D-958430C9DC2E}" destId="{6064C4E0-9C21-475F-8460-865E91BD6347}" srcOrd="0" destOrd="0" presId="urn:microsoft.com/office/officeart/2005/8/layout/hierarchy5"/>
    <dgm:cxn modelId="{72AE5868-159D-4506-9F5E-F7779D6785A6}" type="presParOf" srcId="{5E907474-F953-4D1D-896D-958430C9DC2E}" destId="{2A477058-406D-48E0-BE29-7EB7F97C8E9F}" srcOrd="1" destOrd="0" presId="urn:microsoft.com/office/officeart/2005/8/layout/hierarchy5"/>
    <dgm:cxn modelId="{10DAC5B9-91F7-4ABF-BB07-DEEA3D5CE952}" type="presParOf" srcId="{2A477058-406D-48E0-BE29-7EB7F97C8E9F}" destId="{6AA3E56D-CEDA-4FCF-B86D-08180E347CBD}" srcOrd="0" destOrd="0" presId="urn:microsoft.com/office/officeart/2005/8/layout/hierarchy5"/>
    <dgm:cxn modelId="{946305A5-0B9F-40C5-8B65-4E2BAA52AF03}" type="presParOf" srcId="{6AA3E56D-CEDA-4FCF-B86D-08180E347CBD}" destId="{E909A62B-CED9-40A5-985E-FE913B2E2618}" srcOrd="0" destOrd="0" presId="urn:microsoft.com/office/officeart/2005/8/layout/hierarchy5"/>
    <dgm:cxn modelId="{D82E2664-B968-4E0A-9133-78924CA54AFF}" type="presParOf" srcId="{2A477058-406D-48E0-BE29-7EB7F97C8E9F}" destId="{E245DEA4-076C-433C-AA6C-FDDFC9FD04BF}" srcOrd="1" destOrd="0" presId="urn:microsoft.com/office/officeart/2005/8/layout/hierarchy5"/>
    <dgm:cxn modelId="{27A2A3BC-BD57-4D8B-8943-07B2D7588A5D}" type="presParOf" srcId="{E245DEA4-076C-433C-AA6C-FDDFC9FD04BF}" destId="{BD1D2BD4-F5B2-4228-AB57-181381343F09}" srcOrd="0" destOrd="0" presId="urn:microsoft.com/office/officeart/2005/8/layout/hierarchy5"/>
    <dgm:cxn modelId="{3A12352B-074E-4E9D-A29A-C29C5AEA1510}" type="presParOf" srcId="{E245DEA4-076C-433C-AA6C-FDDFC9FD04BF}" destId="{C1716E1D-94F3-4EEA-92AA-D920AB33432B}" srcOrd="1" destOrd="0" presId="urn:microsoft.com/office/officeart/2005/8/layout/hierarchy5"/>
    <dgm:cxn modelId="{369607A1-348D-46E6-8FB7-31820978DCCA}" type="presParOf" srcId="{2A477058-406D-48E0-BE29-7EB7F97C8E9F}" destId="{99E1BBD7-A25E-4354-A22A-FC27BC2F1FB0}" srcOrd="2" destOrd="0" presId="urn:microsoft.com/office/officeart/2005/8/layout/hierarchy5"/>
    <dgm:cxn modelId="{EC542B0A-D231-4CCB-895D-EA686C262938}" type="presParOf" srcId="{99E1BBD7-A25E-4354-A22A-FC27BC2F1FB0}" destId="{E6010C86-44B2-4867-ACC9-7D93BE6470E8}" srcOrd="0" destOrd="0" presId="urn:microsoft.com/office/officeart/2005/8/layout/hierarchy5"/>
    <dgm:cxn modelId="{B63479A3-930B-46CF-B5F5-D98F015CEB0A}" type="presParOf" srcId="{2A477058-406D-48E0-BE29-7EB7F97C8E9F}" destId="{D13928A4-7165-46DE-92DF-3208A4B06378}" srcOrd="3" destOrd="0" presId="urn:microsoft.com/office/officeart/2005/8/layout/hierarchy5"/>
    <dgm:cxn modelId="{A86CD8E8-8871-45E3-AECA-E0B609ABE80C}" type="presParOf" srcId="{D13928A4-7165-46DE-92DF-3208A4B06378}" destId="{02B2E866-2660-4B3F-B341-DACBA98740D1}" srcOrd="0" destOrd="0" presId="urn:microsoft.com/office/officeart/2005/8/layout/hierarchy5"/>
    <dgm:cxn modelId="{77286E4C-052F-4B96-A42C-66AF4049BA10}" type="presParOf" srcId="{D13928A4-7165-46DE-92DF-3208A4B06378}" destId="{724DBFDC-271B-454B-86BE-D3E9BAE167CB}" srcOrd="1" destOrd="0" presId="urn:microsoft.com/office/officeart/2005/8/layout/hierarchy5"/>
    <dgm:cxn modelId="{2544DB57-E759-48D0-ACDA-959F1943D080}" type="presParOf" srcId="{2A477058-406D-48E0-BE29-7EB7F97C8E9F}" destId="{CB185240-410F-46EA-982F-673C39786DB3}" srcOrd="4" destOrd="0" presId="urn:microsoft.com/office/officeart/2005/8/layout/hierarchy5"/>
    <dgm:cxn modelId="{622A74B3-B579-401D-B65A-AC0C18942558}" type="presParOf" srcId="{CB185240-410F-46EA-982F-673C39786DB3}" destId="{13A0EEFD-75B9-426A-B9B8-99FE50A0925E}" srcOrd="0" destOrd="0" presId="urn:microsoft.com/office/officeart/2005/8/layout/hierarchy5"/>
    <dgm:cxn modelId="{A5D05F38-EECC-4152-924B-0570E363EB0E}" type="presParOf" srcId="{2A477058-406D-48E0-BE29-7EB7F97C8E9F}" destId="{84697A06-1411-4360-8F82-604D00FCA10D}" srcOrd="5" destOrd="0" presId="urn:microsoft.com/office/officeart/2005/8/layout/hierarchy5"/>
    <dgm:cxn modelId="{A3F8A81E-DE82-4B2F-B580-57D3ECA57069}" type="presParOf" srcId="{84697A06-1411-4360-8F82-604D00FCA10D}" destId="{2B1C2FC0-3038-49BF-8A0F-1A13FF1C7238}" srcOrd="0" destOrd="0" presId="urn:microsoft.com/office/officeart/2005/8/layout/hierarchy5"/>
    <dgm:cxn modelId="{38D63227-C608-4BF6-958A-83D0D606B625}" type="presParOf" srcId="{84697A06-1411-4360-8F82-604D00FCA10D}" destId="{FBC9A291-B3AF-4F7F-A0CB-603E0768AFAA}" srcOrd="1" destOrd="0" presId="urn:microsoft.com/office/officeart/2005/8/layout/hierarchy5"/>
    <dgm:cxn modelId="{1E69D121-06A1-47FF-A5D6-0F458EBCBA85}" type="presParOf" srcId="{2A477058-406D-48E0-BE29-7EB7F97C8E9F}" destId="{D3FF885E-4591-43F6-9E87-636762EC2D68}" srcOrd="6" destOrd="0" presId="urn:microsoft.com/office/officeart/2005/8/layout/hierarchy5"/>
    <dgm:cxn modelId="{BE1B524B-1855-47C1-B294-354F2EBFE685}" type="presParOf" srcId="{D3FF885E-4591-43F6-9E87-636762EC2D68}" destId="{8FBD9993-FBC1-4A8F-A35F-495791BBE117}" srcOrd="0" destOrd="0" presId="urn:microsoft.com/office/officeart/2005/8/layout/hierarchy5"/>
    <dgm:cxn modelId="{03EE99C6-6292-481F-B158-05935954E47C}" type="presParOf" srcId="{2A477058-406D-48E0-BE29-7EB7F97C8E9F}" destId="{30224A03-24FA-466F-AC7D-CA026E0FEC52}" srcOrd="7" destOrd="0" presId="urn:microsoft.com/office/officeart/2005/8/layout/hierarchy5"/>
    <dgm:cxn modelId="{53FD7A6A-F393-44D1-949A-7EAB696BF0DF}" type="presParOf" srcId="{30224A03-24FA-466F-AC7D-CA026E0FEC52}" destId="{F67360B4-BF80-47D9-B50B-0ECA786EA353}" srcOrd="0" destOrd="0" presId="urn:microsoft.com/office/officeart/2005/8/layout/hierarchy5"/>
    <dgm:cxn modelId="{761586F1-EEB5-4135-9F59-2AFFC22785D6}" type="presParOf" srcId="{30224A03-24FA-466F-AC7D-CA026E0FEC52}" destId="{6EB3DE4E-9E9E-4AA3-8FBB-698E694FFFCA}" srcOrd="1" destOrd="0" presId="urn:microsoft.com/office/officeart/2005/8/layout/hierarchy5"/>
    <dgm:cxn modelId="{A0875CDD-B4DC-4892-B1C0-E80174B4C187}" type="presParOf" srcId="{4D3412F4-97C9-460B-B412-8DA27E5E5ED5}" destId="{65F5C32C-5393-4C52-8C5F-B96665693E62}" srcOrd="2" destOrd="0" presId="urn:microsoft.com/office/officeart/2005/8/layout/hierarchy5"/>
    <dgm:cxn modelId="{5CC155A0-293A-4497-9201-927413593D15}" type="presParOf" srcId="{65F5C32C-5393-4C52-8C5F-B96665693E62}" destId="{31CE19A8-764A-47AC-952D-310B64064D58}" srcOrd="0" destOrd="0" presId="urn:microsoft.com/office/officeart/2005/8/layout/hierarchy5"/>
    <dgm:cxn modelId="{00487B06-7E52-496E-9D24-FB89B41E9874}" type="presParOf" srcId="{4D3412F4-97C9-460B-B412-8DA27E5E5ED5}" destId="{FC2E6054-EE73-4E5E-B59F-20688F02E175}" srcOrd="3" destOrd="0" presId="urn:microsoft.com/office/officeart/2005/8/layout/hierarchy5"/>
    <dgm:cxn modelId="{4F77ED94-2F5C-412C-AC39-D5AE2362A008}" type="presParOf" srcId="{FC2E6054-EE73-4E5E-B59F-20688F02E175}" destId="{85E92ED4-9D9F-4C35-B32A-8CC11D9FCE71}" srcOrd="0" destOrd="0" presId="urn:microsoft.com/office/officeart/2005/8/layout/hierarchy5"/>
    <dgm:cxn modelId="{14BB4EE4-66A1-442F-A785-97AF14EA7E13}" type="presParOf" srcId="{FC2E6054-EE73-4E5E-B59F-20688F02E175}" destId="{14BE1FF7-DDB9-482F-8D00-3F650FE4B285}" srcOrd="1" destOrd="0" presId="urn:microsoft.com/office/officeart/2005/8/layout/hierarchy5"/>
    <dgm:cxn modelId="{8876FB9D-03DE-41A0-B046-0467DE169F93}" type="presParOf" srcId="{14BE1FF7-DDB9-482F-8D00-3F650FE4B285}" destId="{3DE3293E-C70A-4BE0-A6F6-452AACA5B223}" srcOrd="0" destOrd="0" presId="urn:microsoft.com/office/officeart/2005/8/layout/hierarchy5"/>
    <dgm:cxn modelId="{21832A2A-0252-458C-8043-40EE9AFDC6F6}" type="presParOf" srcId="{3DE3293E-C70A-4BE0-A6F6-452AACA5B223}" destId="{781EE40E-9829-4173-80B5-3E80EDDB4D20}" srcOrd="0" destOrd="0" presId="urn:microsoft.com/office/officeart/2005/8/layout/hierarchy5"/>
    <dgm:cxn modelId="{2C55FE5F-FA60-407A-BACC-7E69BE0FBB4D}" type="presParOf" srcId="{14BE1FF7-DDB9-482F-8D00-3F650FE4B285}" destId="{E509A0F8-CB99-4C41-801C-E0BDD03BF706}" srcOrd="1" destOrd="0" presId="urn:microsoft.com/office/officeart/2005/8/layout/hierarchy5"/>
    <dgm:cxn modelId="{650DCF24-F351-40C4-AE16-98F24E406F65}" type="presParOf" srcId="{E509A0F8-CB99-4C41-801C-E0BDD03BF706}" destId="{0C4C4319-AE4F-4E3D-A2BC-EE8F56C5271D}" srcOrd="0" destOrd="0" presId="urn:microsoft.com/office/officeart/2005/8/layout/hierarchy5"/>
    <dgm:cxn modelId="{58502974-EE09-464D-8F4B-5EFD55C8920A}" type="presParOf" srcId="{E509A0F8-CB99-4C41-801C-E0BDD03BF706}" destId="{6A1A2A56-577A-43AE-97E7-6B9B2C81B2CE}" srcOrd="1" destOrd="0" presId="urn:microsoft.com/office/officeart/2005/8/layout/hierarchy5"/>
    <dgm:cxn modelId="{9AAB274D-29F7-4846-B061-D96389ED5B9B}" type="presParOf" srcId="{14BE1FF7-DDB9-482F-8D00-3F650FE4B285}" destId="{1915295F-5380-4C4D-96BB-5BA803C42FDE}" srcOrd="2" destOrd="0" presId="urn:microsoft.com/office/officeart/2005/8/layout/hierarchy5"/>
    <dgm:cxn modelId="{A757745E-816F-4448-A513-B31C736B0DFA}" type="presParOf" srcId="{1915295F-5380-4C4D-96BB-5BA803C42FDE}" destId="{EC3080B2-2E4D-4CBC-A7A8-3D9038777D30}" srcOrd="0" destOrd="0" presId="urn:microsoft.com/office/officeart/2005/8/layout/hierarchy5"/>
    <dgm:cxn modelId="{03C420DE-7740-441D-8772-56451B59F9BB}" type="presParOf" srcId="{14BE1FF7-DDB9-482F-8D00-3F650FE4B285}" destId="{D7EF0D6D-0A4D-4705-BACA-30CA35ABBC09}" srcOrd="3" destOrd="0" presId="urn:microsoft.com/office/officeart/2005/8/layout/hierarchy5"/>
    <dgm:cxn modelId="{52024461-6E9A-4982-8FD0-7B6012C5C0CD}" type="presParOf" srcId="{D7EF0D6D-0A4D-4705-BACA-30CA35ABBC09}" destId="{554F637D-BC66-41DA-8708-324AB4F15934}" srcOrd="0" destOrd="0" presId="urn:microsoft.com/office/officeart/2005/8/layout/hierarchy5"/>
    <dgm:cxn modelId="{7C6D7A5E-7FE9-4D4D-97B1-3114473281E0}" type="presParOf" srcId="{D7EF0D6D-0A4D-4705-BACA-30CA35ABBC09}" destId="{49024590-D70E-4E04-87D6-8726D0E91A0C}" srcOrd="1" destOrd="0" presId="urn:microsoft.com/office/officeart/2005/8/layout/hierarchy5"/>
    <dgm:cxn modelId="{AD1DE27D-17A7-4652-BC65-D7F468FE3841}" type="presParOf" srcId="{6041C58D-3C03-4070-B5C4-06C478856375}" destId="{08628DA6-7928-483F-B248-F83FAA6157E2}"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00EBB-8DA1-494D-BF38-249A8C1F1F2F}">
      <dsp:nvSpPr>
        <dsp:cNvPr id="0" name=""/>
        <dsp:cNvSpPr/>
      </dsp:nvSpPr>
      <dsp:spPr>
        <a:xfrm>
          <a:off x="447676" y="2117663"/>
          <a:ext cx="1462995" cy="613009"/>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Teologická fakulta JU</a:t>
          </a:r>
        </a:p>
      </dsp:txBody>
      <dsp:txXfrm>
        <a:off x="465630" y="2135617"/>
        <a:ext cx="1427087" cy="577101"/>
      </dsp:txXfrm>
    </dsp:sp>
    <dsp:sp modelId="{7036FFEA-711A-443C-83F3-3E9FF05C136E}">
      <dsp:nvSpPr>
        <dsp:cNvPr id="0" name=""/>
        <dsp:cNvSpPr/>
      </dsp:nvSpPr>
      <dsp:spPr>
        <a:xfrm rot="17692822">
          <a:off x="1573063" y="188213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126735" y="1866306"/>
        <a:ext cx="58281" cy="58281"/>
      </dsp:txXfrm>
    </dsp:sp>
    <dsp:sp modelId="{6064C4E0-9C21-475F-8460-865E91BD6347}">
      <dsp:nvSpPr>
        <dsp:cNvPr id="0" name=""/>
        <dsp:cNvSpPr/>
      </dsp:nvSpPr>
      <dsp:spPr>
        <a:xfrm>
          <a:off x="2401079" y="106022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chemeClr val="tx1"/>
              </a:solidFill>
            </a:rPr>
            <a:t>katedry</a:t>
          </a:r>
        </a:p>
      </dsp:txBody>
      <dsp:txXfrm>
        <a:off x="2419033" y="1078176"/>
        <a:ext cx="1190110" cy="577101"/>
      </dsp:txXfrm>
    </dsp:sp>
    <dsp:sp modelId="{6AA3E56D-CEDA-4FCF-B86D-08180E347CBD}">
      <dsp:nvSpPr>
        <dsp:cNvPr id="0" name=""/>
        <dsp:cNvSpPr/>
      </dsp:nvSpPr>
      <dsp:spPr>
        <a:xfrm rot="17692822">
          <a:off x="3289489" y="82469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3160" y="808866"/>
        <a:ext cx="58281" cy="58281"/>
      </dsp:txXfrm>
    </dsp:sp>
    <dsp:sp modelId="{BD1D2BD4-F5B2-4228-AB57-181381343F09}">
      <dsp:nvSpPr>
        <dsp:cNvPr id="0" name=""/>
        <dsp:cNvSpPr/>
      </dsp:nvSpPr>
      <dsp:spPr>
        <a:xfrm>
          <a:off x="4117504" y="2781"/>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etiky, psychologie a charitativní práce</a:t>
          </a:r>
        </a:p>
      </dsp:txBody>
      <dsp:txXfrm>
        <a:off x="4135458" y="20735"/>
        <a:ext cx="1190110" cy="577101"/>
      </dsp:txXfrm>
    </dsp:sp>
    <dsp:sp modelId="{99E1BBD7-A25E-4354-A22A-FC27BC2F1FB0}">
      <dsp:nvSpPr>
        <dsp:cNvPr id="0" name=""/>
        <dsp:cNvSpPr/>
      </dsp:nvSpPr>
      <dsp:spPr>
        <a:xfrm rot="19457599">
          <a:off x="3570332" y="1177171"/>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1175388"/>
        <a:ext cx="30196" cy="30196"/>
      </dsp:txXfrm>
    </dsp:sp>
    <dsp:sp modelId="{02B2E866-2660-4B3F-B341-DACBA98740D1}">
      <dsp:nvSpPr>
        <dsp:cNvPr id="0" name=""/>
        <dsp:cNvSpPr/>
      </dsp:nvSpPr>
      <dsp:spPr>
        <a:xfrm>
          <a:off x="4117504" y="70774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filosofie</a:t>
          </a:r>
        </a:p>
      </dsp:txBody>
      <dsp:txXfrm>
        <a:off x="4135458" y="725696"/>
        <a:ext cx="1190110" cy="577101"/>
      </dsp:txXfrm>
    </dsp:sp>
    <dsp:sp modelId="{CB185240-410F-46EA-982F-673C39786DB3}">
      <dsp:nvSpPr>
        <dsp:cNvPr id="0" name=""/>
        <dsp:cNvSpPr/>
      </dsp:nvSpPr>
      <dsp:spPr>
        <a:xfrm rot="2142401">
          <a:off x="3570332" y="1529651"/>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1527868"/>
        <a:ext cx="30196" cy="30196"/>
      </dsp:txXfrm>
    </dsp:sp>
    <dsp:sp modelId="{2B1C2FC0-3038-49BF-8A0F-1A13FF1C7238}">
      <dsp:nvSpPr>
        <dsp:cNvPr id="0" name=""/>
        <dsp:cNvSpPr/>
      </dsp:nvSpPr>
      <dsp:spPr>
        <a:xfrm>
          <a:off x="4117504" y="141270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pedagogiky</a:t>
          </a:r>
        </a:p>
      </dsp:txBody>
      <dsp:txXfrm>
        <a:off x="4135458" y="1430656"/>
        <a:ext cx="1190110" cy="577101"/>
      </dsp:txXfrm>
    </dsp:sp>
    <dsp:sp modelId="{D3FF885E-4591-43F6-9E87-636762EC2D68}">
      <dsp:nvSpPr>
        <dsp:cNvPr id="0" name=""/>
        <dsp:cNvSpPr/>
      </dsp:nvSpPr>
      <dsp:spPr>
        <a:xfrm rot="3907178">
          <a:off x="3289489" y="188213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3160" y="1866306"/>
        <a:ext cx="58281" cy="58281"/>
      </dsp:txXfrm>
    </dsp:sp>
    <dsp:sp modelId="{F67360B4-BF80-47D9-B50B-0ECA786EA353}">
      <dsp:nvSpPr>
        <dsp:cNvPr id="0" name=""/>
        <dsp:cNvSpPr/>
      </dsp:nvSpPr>
      <dsp:spPr>
        <a:xfrm>
          <a:off x="4117504" y="211766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teologických věd</a:t>
          </a:r>
        </a:p>
      </dsp:txBody>
      <dsp:txXfrm>
        <a:off x="4135458" y="2135617"/>
        <a:ext cx="1190110" cy="577101"/>
      </dsp:txXfrm>
    </dsp:sp>
    <dsp:sp modelId="{65F5C32C-5393-4C52-8C5F-B96665693E62}">
      <dsp:nvSpPr>
        <dsp:cNvPr id="0" name=""/>
        <dsp:cNvSpPr/>
      </dsp:nvSpPr>
      <dsp:spPr>
        <a:xfrm rot="3907178">
          <a:off x="1573063" y="2939572"/>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126735" y="2923747"/>
        <a:ext cx="58281" cy="58281"/>
      </dsp:txXfrm>
    </dsp:sp>
    <dsp:sp modelId="{85E92ED4-9D9F-4C35-B32A-8CC11D9FCE71}">
      <dsp:nvSpPr>
        <dsp:cNvPr id="0" name=""/>
        <dsp:cNvSpPr/>
      </dsp:nvSpPr>
      <dsp:spPr>
        <a:xfrm>
          <a:off x="2401079" y="317510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a:t>
          </a:r>
        </a:p>
      </dsp:txBody>
      <dsp:txXfrm>
        <a:off x="2419033" y="3193057"/>
        <a:ext cx="1190110" cy="577101"/>
      </dsp:txXfrm>
    </dsp:sp>
    <dsp:sp modelId="{3DE3293E-C70A-4BE0-A6F6-452AACA5B223}">
      <dsp:nvSpPr>
        <dsp:cNvPr id="0" name=""/>
        <dsp:cNvSpPr/>
      </dsp:nvSpPr>
      <dsp:spPr>
        <a:xfrm rot="19457599">
          <a:off x="3570332" y="3292052"/>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3290269"/>
        <a:ext cx="30196" cy="30196"/>
      </dsp:txXfrm>
    </dsp:sp>
    <dsp:sp modelId="{0C4C4319-AE4F-4E3D-A2BC-EE8F56C5271D}">
      <dsp:nvSpPr>
        <dsp:cNvPr id="0" name=""/>
        <dsp:cNvSpPr/>
      </dsp:nvSpPr>
      <dsp:spPr>
        <a:xfrm>
          <a:off x="4117504" y="282262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 jazyků</a:t>
          </a:r>
        </a:p>
      </dsp:txBody>
      <dsp:txXfrm>
        <a:off x="4135458" y="2840577"/>
        <a:ext cx="1190110" cy="577101"/>
      </dsp:txXfrm>
    </dsp:sp>
    <dsp:sp modelId="{1915295F-5380-4C4D-96BB-5BA803C42FDE}">
      <dsp:nvSpPr>
        <dsp:cNvPr id="0" name=""/>
        <dsp:cNvSpPr/>
      </dsp:nvSpPr>
      <dsp:spPr>
        <a:xfrm rot="2142401">
          <a:off x="3570332" y="3644533"/>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3642750"/>
        <a:ext cx="30196" cy="30196"/>
      </dsp:txXfrm>
    </dsp:sp>
    <dsp:sp modelId="{554F637D-BC66-41DA-8708-324AB4F15934}">
      <dsp:nvSpPr>
        <dsp:cNvPr id="0" name=""/>
        <dsp:cNvSpPr/>
      </dsp:nvSpPr>
      <dsp:spPr>
        <a:xfrm>
          <a:off x="4117504" y="3527584"/>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 praxe</a:t>
          </a:r>
        </a:p>
      </dsp:txBody>
      <dsp:txXfrm>
        <a:off x="4135458" y="3545538"/>
        <a:ext cx="1190110" cy="5771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2D76-CFE8-496A-B273-58DC43C5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4610</Words>
  <Characters>27200</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dekanat</cp:lastModifiedBy>
  <cp:revision>17</cp:revision>
  <dcterms:created xsi:type="dcterms:W3CDTF">2017-08-10T11:51:00Z</dcterms:created>
  <dcterms:modified xsi:type="dcterms:W3CDTF">2017-08-17T09:19:00Z</dcterms:modified>
</cp:coreProperties>
</file>